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EAAF" w14:textId="77777777" w:rsidR="00547BB3" w:rsidRPr="00547BB3" w:rsidRDefault="00547BB3" w:rsidP="00547BB3">
      <w:r w:rsidRPr="00547BB3">
        <w:rPr>
          <w:b/>
          <w:bCs/>
        </w:rPr>
        <w:t>COMISSÃO DE JUSTIÇA E REDAÇÃO</w:t>
      </w:r>
      <w:r w:rsidRPr="00547BB3">
        <w:br/>
      </w:r>
      <w:r w:rsidRPr="00547BB3">
        <w:rPr>
          <w:b/>
          <w:bCs/>
        </w:rPr>
        <w:t>PARECER Nº 36/2026</w:t>
      </w:r>
    </w:p>
    <w:p w14:paraId="2D430395" w14:textId="77777777" w:rsidR="00547BB3" w:rsidRPr="00547BB3" w:rsidRDefault="00547BB3" w:rsidP="00547BB3">
      <w:r w:rsidRPr="00547BB3">
        <w:rPr>
          <w:b/>
          <w:bCs/>
        </w:rPr>
        <w:t>EMENTA:</w:t>
      </w:r>
      <w:r w:rsidRPr="00547BB3">
        <w:t xml:space="preserve"> Proposta de Emenda à Lei Orgânica Municipal nº 01/2026. Nova redação integral da Lei Orgânica do Município de Santo Antônio do Sudoeste/PR. Revisão, atualização e consolidação normativa. Constitucionalidade, legalidade e técnica legislativa. Parecer favorável.</w:t>
      </w:r>
    </w:p>
    <w:p w14:paraId="7EED33F5" w14:textId="64DDEF5D" w:rsidR="00547BB3" w:rsidRPr="00547BB3" w:rsidRDefault="00547BB3" w:rsidP="00547BB3"/>
    <w:p w14:paraId="6CEF2D1F" w14:textId="77777777" w:rsidR="00547BB3" w:rsidRPr="00547BB3" w:rsidRDefault="00547BB3" w:rsidP="00547BB3">
      <w:pPr>
        <w:rPr>
          <w:b/>
          <w:bCs/>
        </w:rPr>
      </w:pPr>
      <w:r w:rsidRPr="00547BB3">
        <w:rPr>
          <w:b/>
          <w:bCs/>
        </w:rPr>
        <w:t>RELATÓRIO</w:t>
      </w:r>
    </w:p>
    <w:p w14:paraId="2EA2E67D" w14:textId="77777777" w:rsidR="00547BB3" w:rsidRPr="00547BB3" w:rsidRDefault="00547BB3" w:rsidP="00547BB3">
      <w:pPr>
        <w:jc w:val="both"/>
      </w:pPr>
      <w:r w:rsidRPr="00547BB3">
        <w:t xml:space="preserve">Trata-se da </w:t>
      </w:r>
      <w:r w:rsidRPr="00547BB3">
        <w:rPr>
          <w:b/>
          <w:bCs/>
        </w:rPr>
        <w:t>Proposta de Emenda à Lei Orgânica Municipal nº 01/2026</w:t>
      </w:r>
      <w:r w:rsidRPr="00547BB3">
        <w:t xml:space="preserve">, de iniciativa da Mesa Diretora, que tem por objetivo conferir nova redação integral à Lei Orgânica do Município de Santo Antônio do Sudoeste/PR, promovendo sua atualização, revisão e consolidação </w:t>
      </w:r>
      <w:proofErr w:type="gramStart"/>
      <w:r w:rsidRPr="00547BB3">
        <w:t>normativa .</w:t>
      </w:r>
      <w:proofErr w:type="gramEnd"/>
    </w:p>
    <w:p w14:paraId="3A71165D" w14:textId="77777777" w:rsidR="00547BB3" w:rsidRPr="00547BB3" w:rsidRDefault="00547BB3" w:rsidP="00547BB3">
      <w:pPr>
        <w:jc w:val="both"/>
      </w:pPr>
      <w:r w:rsidRPr="00547BB3">
        <w:t>A proposição visa adequar o texto orgânico municipal às normas constitucionais vigentes, à legislação infraconstitucional e às necessidades administrativas contemporâneas, reorganizando dispositivos relativos à competência municipal, funcionamento dos Poderes, processo legislativo e estrutura administrativa.</w:t>
      </w:r>
    </w:p>
    <w:p w14:paraId="1F73B62B" w14:textId="77777777" w:rsidR="00547BB3" w:rsidRPr="00547BB3" w:rsidRDefault="00547BB3" w:rsidP="00547BB3">
      <w:pPr>
        <w:jc w:val="both"/>
      </w:pPr>
      <w:r w:rsidRPr="00547BB3">
        <w:t>A matéria foi encaminhada a esta Comissão de Justiça e Redação para análise quanto à sua constitucionalidade, legalidade, juridicidade e técnica legislativa, nos termos regimentais.</w:t>
      </w:r>
    </w:p>
    <w:p w14:paraId="352054EE" w14:textId="77777777" w:rsidR="00547BB3" w:rsidRPr="00547BB3" w:rsidRDefault="00547BB3" w:rsidP="00547BB3">
      <w:pPr>
        <w:jc w:val="both"/>
      </w:pPr>
      <w:r w:rsidRPr="00547BB3">
        <w:t>É o relatório.</w:t>
      </w:r>
    </w:p>
    <w:p w14:paraId="346708FA" w14:textId="3134B487" w:rsidR="00547BB3" w:rsidRPr="00547BB3" w:rsidRDefault="00547BB3" w:rsidP="00547BB3"/>
    <w:p w14:paraId="6FD0227A" w14:textId="77777777" w:rsidR="00547BB3" w:rsidRPr="00547BB3" w:rsidRDefault="00547BB3" w:rsidP="00547BB3">
      <w:pPr>
        <w:rPr>
          <w:b/>
          <w:bCs/>
        </w:rPr>
      </w:pPr>
      <w:r w:rsidRPr="00547BB3">
        <w:rPr>
          <w:b/>
          <w:bCs/>
        </w:rPr>
        <w:t>FUNDAMENTAÇÃO</w:t>
      </w:r>
    </w:p>
    <w:p w14:paraId="1EC7A359" w14:textId="77777777" w:rsidR="00547BB3" w:rsidRPr="00547BB3" w:rsidRDefault="00547BB3" w:rsidP="00547BB3">
      <w:pPr>
        <w:jc w:val="both"/>
      </w:pPr>
      <w:r w:rsidRPr="00547BB3">
        <w:t xml:space="preserve">A presente proposição encontra-se </w:t>
      </w:r>
      <w:r w:rsidRPr="00547BB3">
        <w:rPr>
          <w:b/>
          <w:bCs/>
        </w:rPr>
        <w:t>formalmente adequada</w:t>
      </w:r>
      <w:r w:rsidRPr="00547BB3">
        <w:t xml:space="preserve">, uma vez que a iniciativa é legítima, sendo proposta pela Mesa Diretora, conforme previsão aplicável às emendas à Lei Orgânica Municipal. Ademais, observa-se a exigência de aprovação em dois turnos e quórum qualificado, em consonância com o processo legislativo específico dessa espécie </w:t>
      </w:r>
      <w:proofErr w:type="gramStart"/>
      <w:r w:rsidRPr="00547BB3">
        <w:t>normativa .</w:t>
      </w:r>
      <w:proofErr w:type="gramEnd"/>
    </w:p>
    <w:p w14:paraId="6BD25F14" w14:textId="07712CA2" w:rsidR="00547BB3" w:rsidRPr="00547BB3" w:rsidRDefault="00547BB3" w:rsidP="00547BB3">
      <w:pPr>
        <w:jc w:val="both"/>
      </w:pPr>
      <w:r w:rsidRPr="00547BB3">
        <w:t xml:space="preserve">No aspecto </w:t>
      </w:r>
      <w:r w:rsidRPr="00547BB3">
        <w:rPr>
          <w:b/>
          <w:bCs/>
        </w:rPr>
        <w:t>constitucional</w:t>
      </w:r>
      <w:r w:rsidRPr="00547BB3">
        <w:t>, não se verifica qualquer afronta à Constituição Federal ou à Constituição do Estado do Paraná. Ao contrário, a proposta reafirma princípios fundamentais</w:t>
      </w:r>
      <w:r w:rsidR="00365E33">
        <w:t>, tal qual o artigo 6º da Constituição Federal, como direito social fundamental, bem como por meio infraconstitucional mediante instrumentalização infra legal e</w:t>
      </w:r>
      <w:r w:rsidRPr="00547BB3">
        <w:t xml:space="preserve"> como a autonomia municipal, a separação dos Poderes, a legalidade, a moralidade administrativa e o devido processo legislativo.</w:t>
      </w:r>
    </w:p>
    <w:p w14:paraId="009662A1" w14:textId="77777777" w:rsidR="00547BB3" w:rsidRPr="00547BB3" w:rsidRDefault="00547BB3" w:rsidP="00547BB3">
      <w:pPr>
        <w:jc w:val="both"/>
      </w:pPr>
      <w:r w:rsidRPr="00547BB3">
        <w:t xml:space="preserve">Sob o prisma da </w:t>
      </w:r>
      <w:r w:rsidRPr="00547BB3">
        <w:rPr>
          <w:b/>
          <w:bCs/>
        </w:rPr>
        <w:t>legalidade e juridicidade</w:t>
      </w:r>
      <w:r w:rsidRPr="00547BB3">
        <w:t xml:space="preserve">, a matéria trata de tema de interesse local, inserido na competência do Município, nos termos do art. 30 da </w:t>
      </w:r>
      <w:r w:rsidRPr="00547BB3">
        <w:lastRenderedPageBreak/>
        <w:t>Constituição Federal. O texto promove a consolidação das normas orgânicas, com atualização de dispositivos que disciplinam:</w:t>
      </w:r>
    </w:p>
    <w:p w14:paraId="24525E62" w14:textId="77777777" w:rsidR="00547BB3" w:rsidRPr="00547BB3" w:rsidRDefault="00547BB3" w:rsidP="00547BB3">
      <w:pPr>
        <w:numPr>
          <w:ilvl w:val="0"/>
          <w:numId w:val="1"/>
        </w:numPr>
        <w:jc w:val="both"/>
      </w:pPr>
      <w:r w:rsidRPr="00547BB3">
        <w:t xml:space="preserve">competências do Município; </w:t>
      </w:r>
    </w:p>
    <w:p w14:paraId="06FB894F" w14:textId="77777777" w:rsidR="00547BB3" w:rsidRPr="00547BB3" w:rsidRDefault="00547BB3" w:rsidP="00547BB3">
      <w:pPr>
        <w:numPr>
          <w:ilvl w:val="0"/>
          <w:numId w:val="1"/>
        </w:numPr>
        <w:jc w:val="both"/>
      </w:pPr>
      <w:r w:rsidRPr="00547BB3">
        <w:t xml:space="preserve">organização dos Poderes Legislativo e Executivo; </w:t>
      </w:r>
    </w:p>
    <w:p w14:paraId="7ACF410C" w14:textId="77777777" w:rsidR="00547BB3" w:rsidRPr="00547BB3" w:rsidRDefault="00547BB3" w:rsidP="00547BB3">
      <w:pPr>
        <w:numPr>
          <w:ilvl w:val="0"/>
          <w:numId w:val="1"/>
        </w:numPr>
        <w:jc w:val="both"/>
      </w:pPr>
      <w:r w:rsidRPr="00547BB3">
        <w:t xml:space="preserve">processo legislativo; </w:t>
      </w:r>
    </w:p>
    <w:p w14:paraId="7BFF6B65" w14:textId="77777777" w:rsidR="00547BB3" w:rsidRPr="00547BB3" w:rsidRDefault="00547BB3" w:rsidP="00547BB3">
      <w:pPr>
        <w:numPr>
          <w:ilvl w:val="0"/>
          <w:numId w:val="1"/>
        </w:numPr>
        <w:jc w:val="both"/>
      </w:pPr>
      <w:r w:rsidRPr="00547BB3">
        <w:t xml:space="preserve">funcionamento das comissões; </w:t>
      </w:r>
    </w:p>
    <w:p w14:paraId="10C7F7DB" w14:textId="77777777" w:rsidR="00547BB3" w:rsidRPr="00547BB3" w:rsidRDefault="00547BB3" w:rsidP="00547BB3">
      <w:pPr>
        <w:numPr>
          <w:ilvl w:val="0"/>
          <w:numId w:val="1"/>
        </w:numPr>
        <w:jc w:val="both"/>
      </w:pPr>
      <w:r w:rsidRPr="00547BB3">
        <w:t xml:space="preserve">regime jurídico dos agentes políticos; </w:t>
      </w:r>
    </w:p>
    <w:p w14:paraId="627C5144" w14:textId="77777777" w:rsidR="00547BB3" w:rsidRPr="00547BB3" w:rsidRDefault="00547BB3" w:rsidP="00547BB3">
      <w:pPr>
        <w:numPr>
          <w:ilvl w:val="0"/>
          <w:numId w:val="1"/>
        </w:numPr>
        <w:jc w:val="both"/>
      </w:pPr>
      <w:r w:rsidRPr="00547BB3">
        <w:t xml:space="preserve">regras administrativas e institucionais. </w:t>
      </w:r>
    </w:p>
    <w:p w14:paraId="56468D32" w14:textId="2E662167" w:rsidR="00547BB3" w:rsidRPr="00547BB3" w:rsidRDefault="00547BB3" w:rsidP="00547BB3">
      <w:pPr>
        <w:jc w:val="both"/>
      </w:pPr>
      <w:r w:rsidRPr="00547BB3">
        <w:t>Destaca-se, ainda, a previsão expressa quanto ao papel da Comissão de Justiça e Redação, inclusive com caráter terminativo em hipóteses de inconstitucionalidade ou ilegalidade, o que fortalece o controle preventivo de juridicidade no âmbito do</w:t>
      </w:r>
      <w:r w:rsidR="00365E33">
        <w:t xml:space="preserve"> processo legislativo municipal</w:t>
      </w:r>
      <w:r w:rsidRPr="00547BB3">
        <w:t>.</w:t>
      </w:r>
    </w:p>
    <w:p w14:paraId="6BA39BCA" w14:textId="77777777" w:rsidR="00547BB3" w:rsidRPr="00547BB3" w:rsidRDefault="00547BB3" w:rsidP="00547BB3">
      <w:pPr>
        <w:jc w:val="both"/>
      </w:pPr>
      <w:r w:rsidRPr="00547BB3">
        <w:t xml:space="preserve">Quanto à </w:t>
      </w:r>
      <w:r w:rsidRPr="00547BB3">
        <w:rPr>
          <w:b/>
          <w:bCs/>
        </w:rPr>
        <w:t>técnica legislativa</w:t>
      </w:r>
      <w:r w:rsidRPr="00547BB3">
        <w:t>, a proposta apresenta adequada sistematização, com organização lógica em títulos, capítulos e seções, facilitando a compreensão e aplicação da norma. A redação é clara, objetiva e compatível com os padrões exigidos para textos normativos dessa natureza.</w:t>
      </w:r>
    </w:p>
    <w:p w14:paraId="7E9C9269" w14:textId="77777777" w:rsidR="00547BB3" w:rsidRPr="00547BB3" w:rsidRDefault="00547BB3" w:rsidP="00547BB3">
      <w:pPr>
        <w:jc w:val="both"/>
      </w:pPr>
      <w:r w:rsidRPr="00547BB3">
        <w:t>Eventuais ajustes formais poderão ser realizados em redação final, sem prejuízo do conteúdo da matéria.</w:t>
      </w:r>
    </w:p>
    <w:p w14:paraId="57A9B410" w14:textId="4DFE6E8B" w:rsidR="00547BB3" w:rsidRPr="00547BB3" w:rsidRDefault="00547BB3" w:rsidP="00547BB3"/>
    <w:p w14:paraId="246DB5A3" w14:textId="77777777" w:rsidR="00547BB3" w:rsidRPr="00547BB3" w:rsidRDefault="00547BB3" w:rsidP="00547BB3">
      <w:pPr>
        <w:rPr>
          <w:b/>
          <w:bCs/>
        </w:rPr>
      </w:pPr>
      <w:r w:rsidRPr="00547BB3">
        <w:rPr>
          <w:b/>
          <w:bCs/>
        </w:rPr>
        <w:t>CONCLUSÃO</w:t>
      </w:r>
    </w:p>
    <w:p w14:paraId="1FDDF04E" w14:textId="77777777" w:rsidR="00547BB3" w:rsidRPr="00547BB3" w:rsidRDefault="00547BB3" w:rsidP="00547BB3">
      <w:pPr>
        <w:jc w:val="both"/>
      </w:pPr>
      <w:r w:rsidRPr="00547BB3">
        <w:t>Diante do exposto, esta Comissão de Justiça e Redação opina pela CONSTITUCIONALIDADE, LEGALIDADE, JURIDICIDADE e BOA TÉCNICA LEGISLATIVA da Proposta de Emenda à Lei Orgânica Municipal nº 01/2026, motivo pelo qual emite PARECER FAVORÁVEL à sua tramitação e aprovação.</w:t>
      </w:r>
    </w:p>
    <w:p w14:paraId="025C1688" w14:textId="1DB8EC09" w:rsidR="00547BB3" w:rsidRDefault="00547BB3" w:rsidP="00547BB3">
      <w:pPr>
        <w:rPr>
          <w:b/>
          <w:bCs/>
        </w:rPr>
      </w:pPr>
      <w:r w:rsidRPr="00547BB3">
        <w:rPr>
          <w:b/>
          <w:bCs/>
        </w:rPr>
        <w:t>Sala das Comissões, em 1</w:t>
      </w:r>
      <w:r>
        <w:rPr>
          <w:b/>
          <w:bCs/>
        </w:rPr>
        <w:t>7</w:t>
      </w:r>
      <w:r w:rsidRPr="00547BB3">
        <w:rPr>
          <w:b/>
          <w:bCs/>
        </w:rPr>
        <w:t xml:space="preserve"> de abril de 2026.</w:t>
      </w:r>
    </w:p>
    <w:p w14:paraId="2225BB77" w14:textId="77777777" w:rsidR="00547BB3" w:rsidRPr="00547BB3" w:rsidRDefault="00547BB3" w:rsidP="00547BB3"/>
    <w:p w14:paraId="7733C524" w14:textId="77777777" w:rsidR="00547BB3" w:rsidRDefault="00547BB3" w:rsidP="00547BB3">
      <w:r w:rsidRPr="00547BB3">
        <w:rPr>
          <w:b/>
          <w:bCs/>
        </w:rPr>
        <w:t>Presidente:</w:t>
      </w:r>
      <w:r w:rsidRPr="00547BB3">
        <w:t xml:space="preserve"> Claudio Alain Guterres do Carmo</w:t>
      </w:r>
    </w:p>
    <w:p w14:paraId="73AA9EA1" w14:textId="77777777" w:rsidR="00547BB3" w:rsidRDefault="00547BB3" w:rsidP="00547BB3">
      <w:pPr>
        <w:rPr>
          <w:b/>
          <w:bCs/>
        </w:rPr>
      </w:pPr>
      <w:r w:rsidRPr="00547BB3">
        <w:br/>
      </w:r>
      <w:r w:rsidRPr="00547BB3">
        <w:rPr>
          <w:b/>
          <w:bCs/>
        </w:rPr>
        <w:t>Relator:</w:t>
      </w:r>
      <w:r w:rsidRPr="00547BB3">
        <w:t xml:space="preserve"> </w:t>
      </w:r>
      <w:proofErr w:type="spellStart"/>
      <w:r w:rsidRPr="00547BB3">
        <w:t>Clairton</w:t>
      </w:r>
      <w:proofErr w:type="spellEnd"/>
      <w:r w:rsidRPr="00547BB3">
        <w:t xml:space="preserve"> </w:t>
      </w:r>
      <w:proofErr w:type="spellStart"/>
      <w:r w:rsidRPr="00547BB3">
        <w:t>Antonio</w:t>
      </w:r>
      <w:proofErr w:type="spellEnd"/>
      <w:r w:rsidRPr="00547BB3">
        <w:t xml:space="preserve"> Cauduro</w:t>
      </w:r>
      <w:r w:rsidRPr="00547BB3">
        <w:br/>
      </w:r>
    </w:p>
    <w:p w14:paraId="21D90399" w14:textId="181EE101" w:rsidR="00547BB3" w:rsidRPr="00547BB3" w:rsidRDefault="00547BB3" w:rsidP="00547BB3">
      <w:r w:rsidRPr="00547BB3">
        <w:rPr>
          <w:b/>
          <w:bCs/>
        </w:rPr>
        <w:t>Secretária:</w:t>
      </w:r>
      <w:r w:rsidRPr="00547BB3">
        <w:t xml:space="preserve"> Micheli Alves de Lima</w:t>
      </w:r>
    </w:p>
    <w:p w14:paraId="29468A94" w14:textId="77777777" w:rsidR="00547BB3" w:rsidRDefault="00547BB3"/>
    <w:sectPr w:rsidR="00547B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00696"/>
    <w:multiLevelType w:val="multilevel"/>
    <w:tmpl w:val="9900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819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BB3"/>
    <w:rsid w:val="00365E33"/>
    <w:rsid w:val="00547BB3"/>
    <w:rsid w:val="00A32C11"/>
    <w:rsid w:val="00A62ED5"/>
    <w:rsid w:val="00C0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7896"/>
  <w15:docId w15:val="{68DEF668-F18A-41CA-810A-5093F75E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47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7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7B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7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7B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7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7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7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7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7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7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7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7B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7B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7B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7B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7B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7B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47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47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7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47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7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47B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7B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47B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7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7B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7B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Bandeira Welter</dc:creator>
  <cp:lastModifiedBy>Andrea Bandeira Welter</cp:lastModifiedBy>
  <cp:revision>2</cp:revision>
  <cp:lastPrinted>2026-05-05T12:29:00Z</cp:lastPrinted>
  <dcterms:created xsi:type="dcterms:W3CDTF">2026-05-05T12:29:00Z</dcterms:created>
  <dcterms:modified xsi:type="dcterms:W3CDTF">2026-05-05T12:29:00Z</dcterms:modified>
</cp:coreProperties>
</file>