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F283F" w14:textId="77777777" w:rsidR="009F41D8" w:rsidRPr="009F41D8" w:rsidRDefault="009F41D8" w:rsidP="009F41D8">
      <w:r w:rsidRPr="009F41D8">
        <w:rPr>
          <w:b/>
          <w:bCs/>
        </w:rPr>
        <w:t>COMISSÃO DE FINANÇAS E ORÇAMENTO</w:t>
      </w:r>
      <w:r w:rsidRPr="009F41D8">
        <w:br/>
      </w:r>
      <w:r w:rsidRPr="009F41D8">
        <w:rPr>
          <w:b/>
          <w:bCs/>
        </w:rPr>
        <w:t>PARECER Nº 19/2026</w:t>
      </w:r>
    </w:p>
    <w:p w14:paraId="3B87C1A5" w14:textId="77777777" w:rsidR="009F41D8" w:rsidRPr="009F41D8" w:rsidRDefault="009F41D8" w:rsidP="009F41D8">
      <w:r w:rsidRPr="009F41D8">
        <w:rPr>
          <w:b/>
          <w:bCs/>
        </w:rPr>
        <w:t>Presidente:</w:t>
      </w:r>
      <w:r w:rsidRPr="009F41D8">
        <w:t xml:space="preserve"> Micheli Alves de Lima</w:t>
      </w:r>
      <w:r w:rsidRPr="009F41D8">
        <w:br/>
      </w:r>
      <w:r w:rsidRPr="009F41D8">
        <w:rPr>
          <w:b/>
          <w:bCs/>
        </w:rPr>
        <w:t>Relator:</w:t>
      </w:r>
      <w:r w:rsidRPr="009F41D8">
        <w:t xml:space="preserve"> Claudio Alain Guterres do Carmo</w:t>
      </w:r>
      <w:r w:rsidRPr="009F41D8">
        <w:br/>
      </w:r>
      <w:r w:rsidRPr="009F41D8">
        <w:rPr>
          <w:b/>
          <w:bCs/>
        </w:rPr>
        <w:t>Secretária:</w:t>
      </w:r>
      <w:r w:rsidRPr="009F41D8">
        <w:t xml:space="preserve"> </w:t>
      </w:r>
      <w:proofErr w:type="spellStart"/>
      <w:r w:rsidRPr="009F41D8">
        <w:t>Eliz</w:t>
      </w:r>
      <w:proofErr w:type="spellEnd"/>
      <w:r w:rsidRPr="009F41D8">
        <w:t xml:space="preserve"> Maria </w:t>
      </w:r>
      <w:proofErr w:type="spellStart"/>
      <w:r w:rsidRPr="009F41D8">
        <w:t>Gradaschi</w:t>
      </w:r>
      <w:proofErr w:type="spellEnd"/>
      <w:r w:rsidRPr="009F41D8">
        <w:t xml:space="preserve"> </w:t>
      </w:r>
      <w:proofErr w:type="spellStart"/>
      <w:r w:rsidRPr="009F41D8">
        <w:t>Scalon</w:t>
      </w:r>
      <w:proofErr w:type="spellEnd"/>
    </w:p>
    <w:p w14:paraId="7E1C03D7" w14:textId="77777777" w:rsidR="009F41D8" w:rsidRPr="009F41D8" w:rsidRDefault="009F41D8" w:rsidP="009F41D8">
      <w:pPr>
        <w:rPr>
          <w:b/>
          <w:bCs/>
        </w:rPr>
      </w:pPr>
      <w:r w:rsidRPr="009F41D8">
        <w:rPr>
          <w:b/>
          <w:bCs/>
        </w:rPr>
        <w:t>EMENTA DO PARECER</w:t>
      </w:r>
    </w:p>
    <w:p w14:paraId="13CC3B01" w14:textId="77777777" w:rsidR="009F41D8" w:rsidRPr="009F41D8" w:rsidRDefault="009F41D8" w:rsidP="009F41D8">
      <w:pPr>
        <w:jc w:val="both"/>
      </w:pPr>
      <w:r w:rsidRPr="009F41D8">
        <w:t>Doação com encargos de bem público municipal. Incentivo à industrialização e geração de empregos. Compatibilidade com a Lei de Responsabilidade Fiscal. Parecer favorável.</w:t>
      </w:r>
    </w:p>
    <w:p w14:paraId="32330C88" w14:textId="77777777" w:rsidR="009F41D8" w:rsidRPr="009F41D8" w:rsidRDefault="009F41D8" w:rsidP="009F41D8">
      <w:pPr>
        <w:jc w:val="both"/>
        <w:rPr>
          <w:b/>
          <w:bCs/>
        </w:rPr>
      </w:pPr>
      <w:r w:rsidRPr="009F41D8">
        <w:rPr>
          <w:b/>
          <w:bCs/>
        </w:rPr>
        <w:t>RELATÓRIO</w:t>
      </w:r>
    </w:p>
    <w:p w14:paraId="6B749931" w14:textId="77777777" w:rsidR="009F41D8" w:rsidRPr="009F41D8" w:rsidRDefault="009F41D8" w:rsidP="009F41D8">
      <w:pPr>
        <w:jc w:val="both"/>
      </w:pPr>
      <w:r w:rsidRPr="009F41D8">
        <w:t>Trata-se do Projeto de Lei nº 030/2026, de iniciativa do Poder Executivo Municipal, que autoriza a doação com encargos de imóvel com benfeitorias pertencente ao Município à empresa Indústria de Alimentos Piccinini Ltda., com o objetivo de ampliação de suas atividades industriais.</w:t>
      </w:r>
    </w:p>
    <w:p w14:paraId="7325DA31" w14:textId="77777777" w:rsidR="009F41D8" w:rsidRPr="009F41D8" w:rsidRDefault="009F41D8" w:rsidP="009F41D8">
      <w:pPr>
        <w:jc w:val="both"/>
      </w:pPr>
      <w:r w:rsidRPr="009F41D8">
        <w:t>A proposta estabelece condições para a efetivação da doação, incluindo prazos para instalação/ampliação, manutenção de capacidade produtiva e geração de empregos, além de cláusula de reversão em caso de descumprimento.</w:t>
      </w:r>
    </w:p>
    <w:p w14:paraId="0E309180" w14:textId="77777777" w:rsidR="009F41D8" w:rsidRPr="009F41D8" w:rsidRDefault="009F41D8" w:rsidP="009F41D8">
      <w:pPr>
        <w:jc w:val="both"/>
      </w:pPr>
      <w:r w:rsidRPr="009F41D8">
        <w:t>O projeto foi encaminhado a esta Comissão para análise quanto aos aspectos financeiros e orçamentários.</w:t>
      </w:r>
    </w:p>
    <w:p w14:paraId="5F16E198" w14:textId="77777777" w:rsidR="009F41D8" w:rsidRPr="009F41D8" w:rsidRDefault="009F41D8" w:rsidP="009F41D8">
      <w:pPr>
        <w:jc w:val="both"/>
        <w:rPr>
          <w:b/>
          <w:bCs/>
        </w:rPr>
      </w:pPr>
      <w:r w:rsidRPr="009F41D8">
        <w:rPr>
          <w:b/>
          <w:bCs/>
        </w:rPr>
        <w:t>FUNDAMENTAÇÃO</w:t>
      </w:r>
    </w:p>
    <w:p w14:paraId="0BD973F1" w14:textId="77777777" w:rsidR="009F41D8" w:rsidRPr="009F41D8" w:rsidRDefault="009F41D8" w:rsidP="009F41D8">
      <w:pPr>
        <w:jc w:val="both"/>
      </w:pPr>
      <w:r w:rsidRPr="009F41D8">
        <w:t>Sob o ponto de vista financeiro, a matéria envolve a alienação de bem público, na modalidade de doação com encargos, o que representa renúncia patrimonial imediata. Contudo, tal medida encontra respaldo no interesse público, na medida em que visa fomentar o desenvolvimento econômico, a geração de empregos e o aumento da arrecadação tributária futura.</w:t>
      </w:r>
    </w:p>
    <w:p w14:paraId="3041915C" w14:textId="77777777" w:rsidR="009F41D8" w:rsidRPr="009F41D8" w:rsidRDefault="009F41D8" w:rsidP="009F41D8">
      <w:pPr>
        <w:jc w:val="both"/>
      </w:pPr>
      <w:r w:rsidRPr="009F41D8">
        <w:t>A proposta está alinhada às diretrizes da Lei Municipal nº 1.593/2003, que trata da política de incentivo à industrialização, bem como observa os princípios da Lei Complementar nº 101/2000 (Lei de Responsabilidade Fiscal), uma vez que:</w:t>
      </w:r>
    </w:p>
    <w:p w14:paraId="5E7241B9" w14:textId="77777777" w:rsidR="009F41D8" w:rsidRPr="009F41D8" w:rsidRDefault="009F41D8" w:rsidP="009F41D8">
      <w:pPr>
        <w:numPr>
          <w:ilvl w:val="0"/>
          <w:numId w:val="1"/>
        </w:numPr>
        <w:jc w:val="both"/>
      </w:pPr>
      <w:r w:rsidRPr="009F41D8">
        <w:t xml:space="preserve">não cria despesa obrigatória de caráter continuado; </w:t>
      </w:r>
    </w:p>
    <w:p w14:paraId="60504519" w14:textId="77777777" w:rsidR="009F41D8" w:rsidRPr="009F41D8" w:rsidRDefault="009F41D8" w:rsidP="009F41D8">
      <w:pPr>
        <w:numPr>
          <w:ilvl w:val="0"/>
          <w:numId w:val="1"/>
        </w:numPr>
      </w:pPr>
      <w:r w:rsidRPr="009F41D8">
        <w:t xml:space="preserve">não compromete metas fiscais do Município; </w:t>
      </w:r>
    </w:p>
    <w:p w14:paraId="0277C9B2" w14:textId="77777777" w:rsidR="009F41D8" w:rsidRPr="009F41D8" w:rsidRDefault="009F41D8" w:rsidP="009F41D8">
      <w:pPr>
        <w:numPr>
          <w:ilvl w:val="0"/>
          <w:numId w:val="1"/>
        </w:numPr>
      </w:pPr>
      <w:r w:rsidRPr="009F41D8">
        <w:lastRenderedPageBreak/>
        <w:t xml:space="preserve">prevê contrapartidas claras por parte da empresa beneficiária; </w:t>
      </w:r>
    </w:p>
    <w:p w14:paraId="48815D92" w14:textId="77777777" w:rsidR="009F41D8" w:rsidRPr="009F41D8" w:rsidRDefault="009F41D8" w:rsidP="009F41D8">
      <w:pPr>
        <w:numPr>
          <w:ilvl w:val="0"/>
          <w:numId w:val="1"/>
        </w:numPr>
      </w:pPr>
      <w:r w:rsidRPr="009F41D8">
        <w:t xml:space="preserve">possui potencial de retorno econômico indireto. </w:t>
      </w:r>
    </w:p>
    <w:p w14:paraId="25EF94D1" w14:textId="77777777" w:rsidR="009F41D8" w:rsidRPr="009F41D8" w:rsidRDefault="009F41D8" w:rsidP="009F41D8">
      <w:r w:rsidRPr="009F41D8">
        <w:t>Além disso, a fixação de encargos, como prazo para implantação, manutenção de empregos e capacidade produtiva, bem como a cláusula de reversão do imóvel ao patrimônio público, assegura proteção ao erário e evita prejuízos em caso de descumprimento das obrigações.</w:t>
      </w:r>
    </w:p>
    <w:p w14:paraId="732CDA2F" w14:textId="77777777" w:rsidR="009F41D8" w:rsidRPr="009F41D8" w:rsidRDefault="009F41D8" w:rsidP="009F41D8">
      <w:pPr>
        <w:jc w:val="both"/>
      </w:pPr>
      <w:r w:rsidRPr="009F41D8">
        <w:t>Dessa forma, a proposta configura instrumento legítimo de política pública de desenvolvimento econômico, com impacto financeiro controlado e justificável.</w:t>
      </w:r>
    </w:p>
    <w:p w14:paraId="19256168" w14:textId="77777777" w:rsidR="009F41D8" w:rsidRPr="009F41D8" w:rsidRDefault="009F41D8" w:rsidP="009F41D8">
      <w:pPr>
        <w:jc w:val="both"/>
        <w:rPr>
          <w:b/>
          <w:bCs/>
        </w:rPr>
      </w:pPr>
      <w:r w:rsidRPr="009F41D8">
        <w:rPr>
          <w:b/>
          <w:bCs/>
        </w:rPr>
        <w:t>CONCLUSÃO</w:t>
      </w:r>
    </w:p>
    <w:p w14:paraId="4A168FC6" w14:textId="77777777" w:rsidR="009F41D8" w:rsidRPr="009F41D8" w:rsidRDefault="009F41D8" w:rsidP="009F41D8">
      <w:pPr>
        <w:jc w:val="both"/>
      </w:pPr>
      <w:r w:rsidRPr="009F41D8">
        <w:t xml:space="preserve">Diante do exposto, a Comissão de Finanças e Orçamento manifesta-se </w:t>
      </w:r>
      <w:r w:rsidRPr="009F41D8">
        <w:rPr>
          <w:b/>
          <w:bCs/>
        </w:rPr>
        <w:t>FAVORAVELMENTE</w:t>
      </w:r>
      <w:r w:rsidRPr="009F41D8">
        <w:t xml:space="preserve"> à aprovação do Projeto de Lei nº 030/2026.</w:t>
      </w:r>
    </w:p>
    <w:p w14:paraId="4CCF38CF" w14:textId="77777777" w:rsidR="009F41D8" w:rsidRPr="009F41D8" w:rsidRDefault="009F41D8" w:rsidP="009F41D8">
      <w:pPr>
        <w:jc w:val="both"/>
      </w:pPr>
      <w:r w:rsidRPr="009F41D8">
        <w:t>Sala das Sessões, 24 de abril de 2026.</w:t>
      </w:r>
    </w:p>
    <w:p w14:paraId="6EBF32C8" w14:textId="77777777" w:rsidR="009F41D8" w:rsidRPr="009F41D8" w:rsidRDefault="009F41D8" w:rsidP="009F41D8"/>
    <w:p w14:paraId="44C334A4" w14:textId="77777777" w:rsidR="009F41D8" w:rsidRDefault="009F41D8" w:rsidP="009F41D8">
      <w:r w:rsidRPr="009F41D8">
        <w:rPr>
          <w:b/>
          <w:bCs/>
        </w:rPr>
        <w:t>Micheli Alves de Lima</w:t>
      </w:r>
      <w:r w:rsidRPr="009F41D8">
        <w:br/>
        <w:t>Presidente</w:t>
      </w:r>
    </w:p>
    <w:p w14:paraId="5F776C69" w14:textId="77777777" w:rsidR="009F41D8" w:rsidRPr="009F41D8" w:rsidRDefault="009F41D8" w:rsidP="009F41D8"/>
    <w:p w14:paraId="705B86BD" w14:textId="77777777" w:rsidR="009F41D8" w:rsidRDefault="009F41D8" w:rsidP="009F41D8">
      <w:r w:rsidRPr="009F41D8">
        <w:rPr>
          <w:b/>
          <w:bCs/>
        </w:rPr>
        <w:t>Claudio Alain Guterres do Carmo</w:t>
      </w:r>
      <w:r w:rsidRPr="009F41D8">
        <w:br/>
        <w:t>Relator</w:t>
      </w:r>
    </w:p>
    <w:p w14:paraId="67212E7C" w14:textId="77777777" w:rsidR="009F41D8" w:rsidRDefault="009F41D8" w:rsidP="009F41D8"/>
    <w:p w14:paraId="6C65E939" w14:textId="76B3F218" w:rsidR="009F41D8" w:rsidRPr="009F41D8" w:rsidRDefault="009F41D8" w:rsidP="009F41D8">
      <w:proofErr w:type="spellStart"/>
      <w:r w:rsidRPr="009F41D8">
        <w:rPr>
          <w:b/>
          <w:bCs/>
        </w:rPr>
        <w:t>Eliz</w:t>
      </w:r>
      <w:proofErr w:type="spellEnd"/>
      <w:r w:rsidRPr="009F41D8">
        <w:rPr>
          <w:b/>
          <w:bCs/>
        </w:rPr>
        <w:t xml:space="preserve"> Maria </w:t>
      </w:r>
      <w:proofErr w:type="spellStart"/>
      <w:r w:rsidRPr="009F41D8">
        <w:rPr>
          <w:b/>
          <w:bCs/>
        </w:rPr>
        <w:t>Gradaschi</w:t>
      </w:r>
      <w:proofErr w:type="spellEnd"/>
      <w:r w:rsidRPr="009F41D8">
        <w:rPr>
          <w:b/>
          <w:bCs/>
        </w:rPr>
        <w:t xml:space="preserve"> </w:t>
      </w:r>
      <w:proofErr w:type="spellStart"/>
      <w:r w:rsidRPr="009F41D8">
        <w:rPr>
          <w:b/>
          <w:bCs/>
        </w:rPr>
        <w:t>Scalon</w:t>
      </w:r>
      <w:proofErr w:type="spellEnd"/>
      <w:r w:rsidRPr="009F41D8">
        <w:br/>
        <w:t>Secretária</w:t>
      </w:r>
    </w:p>
    <w:p w14:paraId="75AB8CB3" w14:textId="77777777" w:rsidR="009F41D8" w:rsidRDefault="009F41D8"/>
    <w:sectPr w:rsidR="009F41D8" w:rsidSect="009F41D8">
      <w:pgSz w:w="11906" w:h="16838"/>
      <w:pgMar w:top="326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774570"/>
    <w:multiLevelType w:val="multilevel"/>
    <w:tmpl w:val="1BC4A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92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1D8"/>
    <w:rsid w:val="009F41D8"/>
    <w:rsid w:val="00CE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B70DE"/>
  <w15:chartTrackingRefBased/>
  <w15:docId w15:val="{EE34BA3B-DCFB-4CE7-8E37-331C7BE83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F41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F41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F41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F41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F41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F41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F41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F41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F41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F41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F41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F41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F41D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F41D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F41D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F41D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F41D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F41D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F41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F41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F41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F41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F41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F41D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F41D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F41D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F41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F41D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F41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2133</Characters>
  <Application>Microsoft Office Word</Application>
  <DocSecurity>0</DocSecurity>
  <Lines>53</Lines>
  <Paragraphs>26</Paragraphs>
  <ScaleCrop>false</ScaleCrop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1</cp:revision>
  <cp:lastPrinted>2026-04-24T11:54:00Z</cp:lastPrinted>
  <dcterms:created xsi:type="dcterms:W3CDTF">2026-04-24T11:53:00Z</dcterms:created>
  <dcterms:modified xsi:type="dcterms:W3CDTF">2026-04-24T11:54:00Z</dcterms:modified>
</cp:coreProperties>
</file>