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3870" w14:textId="77777777" w:rsidR="001E0F7F" w:rsidRPr="001E0F7F" w:rsidRDefault="001E0F7F" w:rsidP="001E0F7F">
      <w:r w:rsidRPr="001E0F7F">
        <w:rPr>
          <w:b/>
          <w:bCs/>
        </w:rPr>
        <w:t>COMISSÃO DE FINANÇAS E ORÇAMENTO</w:t>
      </w:r>
      <w:r w:rsidRPr="001E0F7F">
        <w:br/>
      </w:r>
      <w:r w:rsidRPr="001E0F7F">
        <w:rPr>
          <w:b/>
          <w:bCs/>
        </w:rPr>
        <w:t>PARECER Nº 17/2026</w:t>
      </w:r>
    </w:p>
    <w:p w14:paraId="29AE0DB6" w14:textId="77777777" w:rsidR="001E0F7F" w:rsidRPr="001E0F7F" w:rsidRDefault="001E0F7F" w:rsidP="001E0F7F">
      <w:r w:rsidRPr="001E0F7F">
        <w:rPr>
          <w:b/>
          <w:bCs/>
        </w:rPr>
        <w:t>EMENTA:</w:t>
      </w:r>
      <w:r w:rsidRPr="001E0F7F">
        <w:t xml:space="preserve"> Projeto de Lei nº 035/2026. Promoção do comércio local. Campanha “Compre na Capital da Fronteira e Ganhe Prêmios – Segunda Edição”. Impacto orçamentário. Previsão de despesas custeadas pelo Município. Adequação ao PPA, LDO e LOA. Interesse público. Parecer favorável.</w:t>
      </w:r>
    </w:p>
    <w:p w14:paraId="1550BD9C" w14:textId="38F9919A" w:rsidR="001E0F7F" w:rsidRPr="001E0F7F" w:rsidRDefault="001E0F7F" w:rsidP="001E0F7F"/>
    <w:p w14:paraId="5586CFE1" w14:textId="77777777" w:rsidR="001E0F7F" w:rsidRPr="001E0F7F" w:rsidRDefault="001E0F7F" w:rsidP="001E0F7F">
      <w:pPr>
        <w:rPr>
          <w:b/>
          <w:bCs/>
        </w:rPr>
      </w:pPr>
      <w:r w:rsidRPr="001E0F7F">
        <w:rPr>
          <w:b/>
          <w:bCs/>
        </w:rPr>
        <w:t>RELATÓRIO</w:t>
      </w:r>
    </w:p>
    <w:p w14:paraId="2FE1CC25" w14:textId="77777777" w:rsidR="001E0F7F" w:rsidRPr="001E0F7F" w:rsidRDefault="001E0F7F" w:rsidP="001E0F7F">
      <w:pPr>
        <w:jc w:val="both"/>
      </w:pPr>
      <w:r w:rsidRPr="001E0F7F">
        <w:t xml:space="preserve">Trata-se do </w:t>
      </w:r>
      <w:r w:rsidRPr="001E0F7F">
        <w:rPr>
          <w:b/>
          <w:bCs/>
        </w:rPr>
        <w:t>Projeto de Lei nº 035/2026</w:t>
      </w:r>
      <w:r w:rsidRPr="001E0F7F">
        <w:t xml:space="preserve">, de iniciativa do Poder Executivo Municipal, que autoriza a realização da segunda campanha de incentivo ao comércio local, em parceria com a Associação Comercial Empresarial de Santo Antônio do Sudoeste – </w:t>
      </w:r>
      <w:proofErr w:type="gramStart"/>
      <w:r w:rsidRPr="001E0F7F">
        <w:t>ACESAS .</w:t>
      </w:r>
      <w:proofErr w:type="gramEnd"/>
    </w:p>
    <w:p w14:paraId="04618661" w14:textId="77777777" w:rsidR="001E0F7F" w:rsidRPr="001E0F7F" w:rsidRDefault="001E0F7F" w:rsidP="001E0F7F">
      <w:pPr>
        <w:jc w:val="both"/>
      </w:pPr>
      <w:r w:rsidRPr="001E0F7F">
        <w:t>A proposta prevê a realização de campanha promocional com distribuição de prêmios no valor total de R$ 75.000,00 (setenta e cinco mil reais), com o objetivo de fomentar o comércio local e incentivar o consumo no Município.</w:t>
      </w:r>
    </w:p>
    <w:p w14:paraId="2C6CF009" w14:textId="77777777" w:rsidR="001E0F7F" w:rsidRPr="001E0F7F" w:rsidRDefault="001E0F7F" w:rsidP="001E0F7F">
      <w:pPr>
        <w:jc w:val="both"/>
      </w:pPr>
      <w:r w:rsidRPr="001E0F7F">
        <w:t>A matéria foi encaminhada a esta Comissão de Finanças e Orçamento para análise quanto aos aspectos financeiros, orçamentários e de compatibilidade com as normas de responsabilidade fiscal.</w:t>
      </w:r>
    </w:p>
    <w:p w14:paraId="6A4156F8" w14:textId="77777777" w:rsidR="001E0F7F" w:rsidRPr="001E0F7F" w:rsidRDefault="001E0F7F" w:rsidP="001E0F7F">
      <w:pPr>
        <w:jc w:val="both"/>
      </w:pPr>
      <w:r w:rsidRPr="001E0F7F">
        <w:t>É o relatório.</w:t>
      </w:r>
    </w:p>
    <w:p w14:paraId="67B24FCB" w14:textId="59539457" w:rsidR="001E0F7F" w:rsidRPr="001E0F7F" w:rsidRDefault="001E0F7F" w:rsidP="001E0F7F"/>
    <w:p w14:paraId="3EAC0792" w14:textId="77777777" w:rsidR="001E0F7F" w:rsidRPr="001E0F7F" w:rsidRDefault="001E0F7F" w:rsidP="001E0F7F">
      <w:pPr>
        <w:rPr>
          <w:b/>
          <w:bCs/>
        </w:rPr>
      </w:pPr>
      <w:r w:rsidRPr="001E0F7F">
        <w:rPr>
          <w:b/>
          <w:bCs/>
        </w:rPr>
        <w:t>FUNDAMENTAÇÃO</w:t>
      </w:r>
    </w:p>
    <w:p w14:paraId="68AB4A4C" w14:textId="77777777" w:rsidR="001E0F7F" w:rsidRPr="001E0F7F" w:rsidRDefault="001E0F7F" w:rsidP="001E0F7F">
      <w:pPr>
        <w:jc w:val="both"/>
      </w:pPr>
      <w:r w:rsidRPr="001E0F7F">
        <w:t xml:space="preserve">O projeto apresenta </w:t>
      </w:r>
      <w:r w:rsidRPr="001E0F7F">
        <w:rPr>
          <w:b/>
          <w:bCs/>
        </w:rPr>
        <w:t>impacto financeiro direto</w:t>
      </w:r>
      <w:r w:rsidRPr="001E0F7F">
        <w:t>, uma vez que estabelece que os recursos necessários para custeio da campanha e pagamento dos prêmios serão suportados pelo Município.</w:t>
      </w:r>
    </w:p>
    <w:p w14:paraId="0E4E32C9" w14:textId="77777777" w:rsidR="001E0F7F" w:rsidRPr="001E0F7F" w:rsidRDefault="001E0F7F" w:rsidP="001E0F7F">
      <w:pPr>
        <w:jc w:val="both"/>
      </w:pPr>
      <w:r w:rsidRPr="001E0F7F">
        <w:t>Entretanto, verifica-se que a proposição atende aos requisitos legais, pois:</w:t>
      </w:r>
    </w:p>
    <w:p w14:paraId="68FEEF15" w14:textId="77777777" w:rsidR="001E0F7F" w:rsidRPr="001E0F7F" w:rsidRDefault="001E0F7F" w:rsidP="001E0F7F">
      <w:pPr>
        <w:numPr>
          <w:ilvl w:val="0"/>
          <w:numId w:val="1"/>
        </w:numPr>
        <w:jc w:val="both"/>
      </w:pPr>
      <w:r w:rsidRPr="001E0F7F">
        <w:t xml:space="preserve">há previsão expressa de que as despesas correrão por conta de dotações próprias do orçamento vigente; </w:t>
      </w:r>
    </w:p>
    <w:p w14:paraId="1726DCF6" w14:textId="77777777" w:rsidR="001E0F7F" w:rsidRPr="001E0F7F" w:rsidRDefault="001E0F7F" w:rsidP="001E0F7F">
      <w:pPr>
        <w:numPr>
          <w:ilvl w:val="0"/>
          <w:numId w:val="1"/>
        </w:numPr>
        <w:jc w:val="both"/>
      </w:pPr>
      <w:r w:rsidRPr="001E0F7F">
        <w:t xml:space="preserve">o projeto autoriza as adequações necessárias no </w:t>
      </w:r>
      <w:r w:rsidRPr="001E0F7F">
        <w:rPr>
          <w:b/>
          <w:bCs/>
        </w:rPr>
        <w:t>Plano Plurianual (PPA)</w:t>
      </w:r>
      <w:r w:rsidRPr="001E0F7F">
        <w:t xml:space="preserve">, na </w:t>
      </w:r>
      <w:r w:rsidRPr="001E0F7F">
        <w:rPr>
          <w:b/>
          <w:bCs/>
        </w:rPr>
        <w:t>Lei de Diretrizes Orçamentárias (LDO)</w:t>
      </w:r>
      <w:r w:rsidRPr="001E0F7F">
        <w:t xml:space="preserve"> e na </w:t>
      </w:r>
      <w:r w:rsidRPr="001E0F7F">
        <w:rPr>
          <w:b/>
          <w:bCs/>
        </w:rPr>
        <w:t>Lei Orçamentária Anual (LOA)</w:t>
      </w:r>
      <w:r w:rsidRPr="001E0F7F">
        <w:t xml:space="preserve">; </w:t>
      </w:r>
    </w:p>
    <w:p w14:paraId="48F78529" w14:textId="77777777" w:rsidR="001E0F7F" w:rsidRPr="001E0F7F" w:rsidRDefault="001E0F7F" w:rsidP="001E0F7F">
      <w:pPr>
        <w:numPr>
          <w:ilvl w:val="0"/>
          <w:numId w:val="1"/>
        </w:numPr>
        <w:jc w:val="both"/>
      </w:pPr>
      <w:r w:rsidRPr="001E0F7F">
        <w:lastRenderedPageBreak/>
        <w:t xml:space="preserve">há indicação clara da responsabilidade do Município pelo pagamento dos prêmios, garantindo transparência e controle </w:t>
      </w:r>
      <w:proofErr w:type="gramStart"/>
      <w:r w:rsidRPr="001E0F7F">
        <w:t>financeiro .</w:t>
      </w:r>
      <w:proofErr w:type="gramEnd"/>
      <w:r w:rsidRPr="001E0F7F">
        <w:t xml:space="preserve"> </w:t>
      </w:r>
    </w:p>
    <w:p w14:paraId="5ABC4DC9" w14:textId="77777777" w:rsidR="001E0F7F" w:rsidRPr="001E0F7F" w:rsidRDefault="001E0F7F" w:rsidP="001E0F7F">
      <w:pPr>
        <w:jc w:val="both"/>
      </w:pPr>
      <w:r w:rsidRPr="001E0F7F">
        <w:t xml:space="preserve">Sob o enfoque da </w:t>
      </w:r>
      <w:r w:rsidRPr="001E0F7F">
        <w:rPr>
          <w:b/>
          <w:bCs/>
        </w:rPr>
        <w:t>Lei de Responsabilidade Fiscal</w:t>
      </w:r>
      <w:r w:rsidRPr="001E0F7F">
        <w:t>, não se vislumbra irregularidade, desde que as despesas sejam executadas dentro dos limites orçamentários e financeiros do exercício, com a devida previsão e compatibilidade com as peças de planejamento.</w:t>
      </w:r>
    </w:p>
    <w:p w14:paraId="0500F456" w14:textId="77777777" w:rsidR="001E0F7F" w:rsidRPr="001E0F7F" w:rsidRDefault="001E0F7F" w:rsidP="001E0F7F">
      <w:pPr>
        <w:jc w:val="both"/>
      </w:pPr>
      <w:r w:rsidRPr="001E0F7F">
        <w:t xml:space="preserve">Ademais, a proposta evidencia </w:t>
      </w:r>
      <w:r w:rsidRPr="001E0F7F">
        <w:rPr>
          <w:b/>
          <w:bCs/>
        </w:rPr>
        <w:t>relevante interesse público</w:t>
      </w:r>
      <w:r w:rsidRPr="001E0F7F">
        <w:t>, ao estimular a economia local, fortalecer o comércio e incentivar a regularização fiscal, inclusive mediante a troca de comprovantes de tributos municipais por cupons.</w:t>
      </w:r>
    </w:p>
    <w:p w14:paraId="10AA3254" w14:textId="77777777" w:rsidR="001E0F7F" w:rsidRPr="001E0F7F" w:rsidRDefault="001E0F7F" w:rsidP="001E0F7F">
      <w:pPr>
        <w:jc w:val="both"/>
      </w:pPr>
      <w:r w:rsidRPr="001E0F7F">
        <w:t>O custo previsto mostra-se razoável diante dos benefícios econômicos indiretos esperados, como aumento da circulação de renda, arrecadação e fortalecimento das atividades comerciais do Município.</w:t>
      </w:r>
    </w:p>
    <w:p w14:paraId="6C5984FF" w14:textId="766EADCF" w:rsidR="001E0F7F" w:rsidRPr="001E0F7F" w:rsidRDefault="001E0F7F" w:rsidP="001E0F7F"/>
    <w:p w14:paraId="41502B97" w14:textId="77777777" w:rsidR="001E0F7F" w:rsidRPr="001E0F7F" w:rsidRDefault="001E0F7F" w:rsidP="001E0F7F">
      <w:pPr>
        <w:rPr>
          <w:b/>
          <w:bCs/>
        </w:rPr>
      </w:pPr>
      <w:r w:rsidRPr="001E0F7F">
        <w:rPr>
          <w:b/>
          <w:bCs/>
        </w:rPr>
        <w:t>CONCLUSÃO</w:t>
      </w:r>
    </w:p>
    <w:p w14:paraId="3BA50A8F" w14:textId="77777777" w:rsidR="001E0F7F" w:rsidRPr="001E0F7F" w:rsidRDefault="001E0F7F" w:rsidP="001E0F7F">
      <w:pPr>
        <w:jc w:val="both"/>
      </w:pPr>
      <w:r w:rsidRPr="001E0F7F">
        <w:t>Diante do exposto, esta Comissão de Finanças e Orçamento opina pela ADEQUAÇÃO ORÇAMENTÁRIA E FINANCEIRA do Projeto de Lei nº 035/2026, motivo pelo qual emite PARECER FAVORÁVEL à sua tramitação e aprovação.</w:t>
      </w:r>
    </w:p>
    <w:p w14:paraId="4592ED76" w14:textId="0F0EE719" w:rsidR="001E0F7F" w:rsidRPr="001E0F7F" w:rsidRDefault="001E0F7F" w:rsidP="001E0F7F"/>
    <w:p w14:paraId="30AC95B8" w14:textId="77777777" w:rsidR="001E0F7F" w:rsidRDefault="001E0F7F" w:rsidP="001E0F7F">
      <w:r w:rsidRPr="001E0F7F">
        <w:t>Sala das Comissões, em 16 de abril de 2026.</w:t>
      </w:r>
    </w:p>
    <w:p w14:paraId="0C7711F0" w14:textId="77777777" w:rsidR="001E0F7F" w:rsidRPr="001E0F7F" w:rsidRDefault="001E0F7F" w:rsidP="001E0F7F"/>
    <w:p w14:paraId="138138CC" w14:textId="77777777" w:rsidR="001E0F7F" w:rsidRDefault="001E0F7F" w:rsidP="001E0F7F">
      <w:r w:rsidRPr="001E0F7F">
        <w:rPr>
          <w:b/>
          <w:bCs/>
        </w:rPr>
        <w:t>Presidente:</w:t>
      </w:r>
      <w:r w:rsidRPr="001E0F7F">
        <w:t xml:space="preserve"> Micheli Alves de Lima</w:t>
      </w:r>
    </w:p>
    <w:p w14:paraId="120258AD" w14:textId="77777777" w:rsidR="001E0F7F" w:rsidRDefault="001E0F7F" w:rsidP="001E0F7F"/>
    <w:p w14:paraId="664AC520" w14:textId="77777777" w:rsidR="001E0F7F" w:rsidRDefault="001E0F7F" w:rsidP="001E0F7F">
      <w:r w:rsidRPr="001E0F7F">
        <w:br/>
      </w:r>
      <w:r w:rsidRPr="001E0F7F">
        <w:rPr>
          <w:b/>
          <w:bCs/>
        </w:rPr>
        <w:t>Relator:</w:t>
      </w:r>
      <w:r w:rsidRPr="001E0F7F">
        <w:t xml:space="preserve"> Claudio Alain Guterres do Carmo</w:t>
      </w:r>
    </w:p>
    <w:p w14:paraId="67F8831E" w14:textId="5F6CA6E0" w:rsidR="001E0F7F" w:rsidRPr="001E0F7F" w:rsidRDefault="001E0F7F" w:rsidP="001E0F7F">
      <w:r w:rsidRPr="001E0F7F">
        <w:br/>
      </w:r>
      <w:r w:rsidRPr="001E0F7F">
        <w:rPr>
          <w:b/>
          <w:bCs/>
        </w:rPr>
        <w:t>Secretária:</w:t>
      </w:r>
      <w:r w:rsidRPr="001E0F7F">
        <w:t xml:space="preserve"> </w:t>
      </w:r>
      <w:proofErr w:type="spellStart"/>
      <w:r w:rsidRPr="001E0F7F">
        <w:t>Eliz</w:t>
      </w:r>
      <w:proofErr w:type="spellEnd"/>
      <w:r w:rsidRPr="001E0F7F">
        <w:t xml:space="preserve"> Maria </w:t>
      </w:r>
      <w:proofErr w:type="spellStart"/>
      <w:r w:rsidRPr="001E0F7F">
        <w:t>Gradaschi</w:t>
      </w:r>
      <w:proofErr w:type="spellEnd"/>
      <w:r w:rsidRPr="001E0F7F">
        <w:t xml:space="preserve"> </w:t>
      </w:r>
      <w:proofErr w:type="spellStart"/>
      <w:r w:rsidRPr="001E0F7F">
        <w:t>Scalon</w:t>
      </w:r>
      <w:proofErr w:type="spellEnd"/>
    </w:p>
    <w:p w14:paraId="24CB0A3F" w14:textId="77777777" w:rsidR="001E0F7F" w:rsidRDefault="001E0F7F"/>
    <w:sectPr w:rsidR="001E0F7F" w:rsidSect="001E0F7F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2BA6"/>
    <w:multiLevelType w:val="multilevel"/>
    <w:tmpl w:val="8B08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63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7F"/>
    <w:rsid w:val="001E0F7F"/>
    <w:rsid w:val="00A6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4470"/>
  <w15:chartTrackingRefBased/>
  <w15:docId w15:val="{27D8439E-CD7F-4605-A59C-904318FF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0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0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0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0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0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0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0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0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0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0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0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0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0F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0F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0F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0F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0F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0F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0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0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0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0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0F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0F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0F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0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0F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0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2026-04-16T21:47:00Z</dcterms:created>
  <dcterms:modified xsi:type="dcterms:W3CDTF">2026-04-16T21:49:00Z</dcterms:modified>
</cp:coreProperties>
</file>