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E8DF1" w14:textId="3BCDE364" w:rsidR="004A3756" w:rsidRPr="004A3756" w:rsidRDefault="004A3756" w:rsidP="004A3756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 w:rsidRPr="004A3756">
        <w:rPr>
          <w:rFonts w:ascii="Garamond" w:hAnsi="Garamond" w:cs="Times New Roman"/>
          <w:b/>
          <w:bCs/>
        </w:rPr>
        <w:t xml:space="preserve">PROJETO DE LEI MUNICIPAL Nº </w:t>
      </w:r>
      <w:r w:rsidR="007577A9">
        <w:rPr>
          <w:rFonts w:ascii="Garamond" w:hAnsi="Garamond" w:cs="Times New Roman"/>
          <w:b/>
          <w:bCs/>
        </w:rPr>
        <w:t>036</w:t>
      </w:r>
      <w:r w:rsidRPr="004A3756">
        <w:rPr>
          <w:rFonts w:ascii="Garamond" w:hAnsi="Garamond" w:cs="Times New Roman"/>
          <w:b/>
          <w:bCs/>
        </w:rPr>
        <w:t>/2026</w:t>
      </w:r>
    </w:p>
    <w:p w14:paraId="267841A0" w14:textId="77777777" w:rsidR="004A3756" w:rsidRPr="004A3756" w:rsidRDefault="004A3756" w:rsidP="004A3756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</w:p>
    <w:p w14:paraId="6E7A6041" w14:textId="2E4F9D80" w:rsidR="004A3756" w:rsidRPr="004A3756" w:rsidRDefault="004A3756" w:rsidP="004A3756">
      <w:pPr>
        <w:spacing w:after="0" w:line="360" w:lineRule="auto"/>
        <w:ind w:left="1134"/>
        <w:jc w:val="both"/>
        <w:rPr>
          <w:rFonts w:ascii="Garamond" w:hAnsi="Garamond" w:cs="Times New Roman"/>
          <w:b/>
          <w:bCs/>
        </w:rPr>
      </w:pPr>
      <w:r w:rsidRPr="004A3756">
        <w:rPr>
          <w:rFonts w:ascii="Garamond" w:hAnsi="Garamond" w:cs="Times New Roman"/>
        </w:rPr>
        <w:t>Institui os Esportes Eletrônicos (</w:t>
      </w:r>
      <w:proofErr w:type="spellStart"/>
      <w:proofErr w:type="gramStart"/>
      <w:r w:rsidRPr="004A3756">
        <w:rPr>
          <w:rFonts w:ascii="Garamond" w:hAnsi="Garamond" w:cs="Times New Roman"/>
        </w:rPr>
        <w:t>eSports</w:t>
      </w:r>
      <w:proofErr w:type="spellEnd"/>
      <w:proofErr w:type="gramEnd"/>
      <w:r w:rsidRPr="004A3756">
        <w:rPr>
          <w:rFonts w:ascii="Garamond" w:hAnsi="Garamond" w:cs="Times New Roman"/>
        </w:rPr>
        <w:t>) como modalidade oficial no âmbito do Município de Santo Antônio do Sudoeste/PR, estabelece diretrizes para seu fomento, reconhecimento e desenvolvimento, e dá outras providências.</w:t>
      </w:r>
    </w:p>
    <w:p w14:paraId="67CB823D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76F06B13" w14:textId="77777777" w:rsidR="004A3756" w:rsidRPr="004A3756" w:rsidRDefault="004A3756" w:rsidP="004A3756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bookmarkStart w:id="0" w:name="_GoBack"/>
      <w:bookmarkEnd w:id="0"/>
    </w:p>
    <w:p w14:paraId="0048B7F6" w14:textId="77777777" w:rsidR="004A3756" w:rsidRPr="004A3756" w:rsidRDefault="004A3756" w:rsidP="004A3756">
      <w:pPr>
        <w:spacing w:after="0" w:line="360" w:lineRule="auto"/>
        <w:ind w:firstLine="2835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A3756">
        <w:rPr>
          <w:rFonts w:ascii="Garamond" w:hAnsi="Garamond" w:cs="Arial"/>
          <w:color w:val="000000" w:themeColor="text1"/>
          <w:sz w:val="24"/>
          <w:szCs w:val="24"/>
        </w:rPr>
        <w:t xml:space="preserve">O </w:t>
      </w:r>
      <w:r w:rsidRPr="004A3756">
        <w:rPr>
          <w:rFonts w:ascii="Garamond" w:hAnsi="Garamond" w:cs="Arial"/>
          <w:b/>
          <w:bCs/>
          <w:color w:val="000000" w:themeColor="text1"/>
          <w:sz w:val="24"/>
          <w:szCs w:val="24"/>
        </w:rPr>
        <w:t>PREFEITO MUNICIPAL DE SANTO ANTÔNIO DO SUDOESTE</w:t>
      </w:r>
      <w:r w:rsidRPr="004A3756">
        <w:rPr>
          <w:rFonts w:ascii="Garamond" w:hAnsi="Garamond" w:cs="Arial"/>
          <w:color w:val="000000" w:themeColor="text1"/>
          <w:sz w:val="24"/>
          <w:szCs w:val="24"/>
        </w:rPr>
        <w:t xml:space="preserve">, Estado do Paraná, faço saber que a </w:t>
      </w:r>
      <w:r w:rsidRPr="004A3756">
        <w:rPr>
          <w:rFonts w:ascii="Garamond" w:hAnsi="Garamond" w:cs="Arial"/>
          <w:b/>
          <w:bCs/>
          <w:color w:val="000000" w:themeColor="text1"/>
          <w:sz w:val="24"/>
          <w:szCs w:val="24"/>
        </w:rPr>
        <w:t>CÂMARA MUNICIPAL DE SANTO ANTÔNIO DO SUDOESTE</w:t>
      </w:r>
      <w:r w:rsidRPr="004A3756">
        <w:rPr>
          <w:rFonts w:ascii="Garamond" w:hAnsi="Garamond" w:cs="Arial"/>
          <w:color w:val="000000" w:themeColor="text1"/>
          <w:sz w:val="24"/>
          <w:szCs w:val="24"/>
        </w:rPr>
        <w:t xml:space="preserve"> aprovou e eu sanciono a seguinte Lei:</w:t>
      </w:r>
    </w:p>
    <w:p w14:paraId="00C5F5D1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4574152A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Art. 1º</w:t>
      </w:r>
      <w:r w:rsidRPr="004A3756">
        <w:rPr>
          <w:rFonts w:ascii="Garamond" w:hAnsi="Garamond" w:cs="Times New Roman"/>
        </w:rPr>
        <w:t>. Ficam os Esportes Eletrônicos (</w:t>
      </w:r>
      <w:proofErr w:type="spellStart"/>
      <w:r w:rsidRPr="004A3756">
        <w:rPr>
          <w:rFonts w:ascii="Garamond" w:hAnsi="Garamond" w:cs="Times New Roman"/>
        </w:rPr>
        <w:t>eSports</w:t>
      </w:r>
      <w:proofErr w:type="spellEnd"/>
      <w:r w:rsidRPr="004A3756">
        <w:rPr>
          <w:rFonts w:ascii="Garamond" w:hAnsi="Garamond" w:cs="Times New Roman"/>
        </w:rPr>
        <w:t>) instituídos como modalidade oficial no âmbito do Município de Santo Antônio do Sudoeste/PR.</w:t>
      </w:r>
    </w:p>
    <w:p w14:paraId="115CC3FD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2ED783E6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Art. 2º.</w:t>
      </w:r>
      <w:r w:rsidRPr="004A3756">
        <w:rPr>
          <w:rFonts w:ascii="Garamond" w:hAnsi="Garamond" w:cs="Times New Roman"/>
        </w:rPr>
        <w:t xml:space="preserve"> Para os fins desta Lei, considera-se Esporte Eletrônico (</w:t>
      </w:r>
      <w:proofErr w:type="spellStart"/>
      <w:r w:rsidRPr="004A3756">
        <w:rPr>
          <w:rFonts w:ascii="Garamond" w:hAnsi="Garamond" w:cs="Times New Roman"/>
        </w:rPr>
        <w:t>eSport</w:t>
      </w:r>
      <w:proofErr w:type="spellEnd"/>
      <w:r w:rsidRPr="004A3756">
        <w:rPr>
          <w:rFonts w:ascii="Garamond" w:hAnsi="Garamond" w:cs="Times New Roman"/>
        </w:rPr>
        <w:t>) a atividade desportiva que utiliza plataformas eletrônicas, como computadores, consoles de videogame e dispositivos móveis, para a prática de jogos eletrônicos competitivos, individuais ou em equipe, com regras predefinidas e sob a supervisão de entidades organizadoras.</w:t>
      </w:r>
    </w:p>
    <w:p w14:paraId="1CEBD0DE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1DB8A4F9" w14:textId="77777777" w:rsidR="004A3756" w:rsidRPr="004A3756" w:rsidRDefault="004A3756" w:rsidP="004A3756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 w:rsidRPr="004A3756">
        <w:rPr>
          <w:rFonts w:ascii="Garamond" w:hAnsi="Garamond" w:cs="Times New Roman"/>
          <w:b/>
          <w:bCs/>
        </w:rPr>
        <w:t>CAPÍTULO I – DAS DEFINIÇÕES E OBJETIVOS</w:t>
      </w:r>
    </w:p>
    <w:p w14:paraId="4F9DB381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  <w:b/>
          <w:bCs/>
        </w:rPr>
      </w:pPr>
    </w:p>
    <w:p w14:paraId="6FFC4DE7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 xml:space="preserve">Art. 3º. </w:t>
      </w:r>
      <w:r w:rsidRPr="004A3756">
        <w:rPr>
          <w:rFonts w:ascii="Garamond" w:hAnsi="Garamond" w:cs="Times New Roman"/>
        </w:rPr>
        <w:t>Para os efeitos desta Lei, além da definição constante no Art. 2º, consideram-se:</w:t>
      </w:r>
    </w:p>
    <w:p w14:paraId="3D45824A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2EA435F6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I – Atleta de Esporte Eletrônico</w:t>
      </w:r>
      <w:r w:rsidRPr="004A3756">
        <w:rPr>
          <w:rFonts w:ascii="Garamond" w:hAnsi="Garamond" w:cs="Times New Roman"/>
        </w:rPr>
        <w:t>: o indivíduo que pratica o esporte eletrônico de forma competitiva, profissional ou amadora, em conformidade com as regras estabelecidas pelas entidades organizadoras;</w:t>
      </w:r>
    </w:p>
    <w:p w14:paraId="6CB6F97A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II – Competição de Esporte Eletrônico</w:t>
      </w:r>
      <w:r w:rsidRPr="004A3756">
        <w:rPr>
          <w:rFonts w:ascii="Garamond" w:hAnsi="Garamond" w:cs="Times New Roman"/>
        </w:rPr>
        <w:t>: o evento ou torneio organizado para a prática competitiva de jogos eletrônicos, com premiação, classificação e regras específicas;</w:t>
      </w:r>
    </w:p>
    <w:p w14:paraId="428DB8BA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III – Organização de Esporte Eletrônico</w:t>
      </w:r>
      <w:r w:rsidRPr="004A3756">
        <w:rPr>
          <w:rFonts w:ascii="Garamond" w:hAnsi="Garamond" w:cs="Times New Roman"/>
        </w:rPr>
        <w:t>: a pessoa jurídica de direito público ou privado, com ou sem fins lucrativos, que promove, organiza ou gerencia atividades relacionadas aos esportes eletrônicos, incluindo equipes, ligas e eventos.</w:t>
      </w:r>
    </w:p>
    <w:p w14:paraId="51F497B4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2F6CAFF4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Art. 4º.</w:t>
      </w:r>
      <w:r w:rsidRPr="004A3756">
        <w:rPr>
          <w:rFonts w:ascii="Garamond" w:hAnsi="Garamond" w:cs="Times New Roman"/>
        </w:rPr>
        <w:t xml:space="preserve"> São objetivos desta Lei:</w:t>
      </w:r>
    </w:p>
    <w:p w14:paraId="77A6FC21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5C236BAF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lastRenderedPageBreak/>
        <w:t>I –</w:t>
      </w:r>
      <w:r w:rsidRPr="004A3756">
        <w:rPr>
          <w:rFonts w:ascii="Garamond" w:hAnsi="Garamond" w:cs="Times New Roman"/>
        </w:rPr>
        <w:t xml:space="preserve"> Promover o reconhecimento e o fomento dos esportes eletrônicos como modalidade desportiva legítima e inclusiva;</w:t>
      </w:r>
    </w:p>
    <w:p w14:paraId="55E6EF6A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II –</w:t>
      </w:r>
      <w:r w:rsidRPr="004A3756">
        <w:rPr>
          <w:rFonts w:ascii="Garamond" w:hAnsi="Garamond" w:cs="Times New Roman"/>
        </w:rPr>
        <w:t xml:space="preserve"> Estimular a prática de </w:t>
      </w:r>
      <w:proofErr w:type="spellStart"/>
      <w:r w:rsidRPr="004A3756">
        <w:rPr>
          <w:rFonts w:ascii="Garamond" w:hAnsi="Garamond" w:cs="Times New Roman"/>
        </w:rPr>
        <w:t>eSports</w:t>
      </w:r>
      <w:proofErr w:type="spellEnd"/>
      <w:r w:rsidRPr="004A3756">
        <w:rPr>
          <w:rFonts w:ascii="Garamond" w:hAnsi="Garamond" w:cs="Times New Roman"/>
        </w:rPr>
        <w:t xml:space="preserve"> como ferramenta de desenvolvimento de habilidades cognitivas, sociais e emocionais, tais como raciocínio lógico, estratégia, trabalho em equipe, disciplina e resiliência;</w:t>
      </w:r>
    </w:p>
    <w:p w14:paraId="177BA35B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III –</w:t>
      </w:r>
      <w:r w:rsidRPr="004A3756">
        <w:rPr>
          <w:rFonts w:ascii="Garamond" w:hAnsi="Garamond" w:cs="Times New Roman"/>
        </w:rPr>
        <w:t xml:space="preserve"> Fomentar a inclusão digital e social, proporcionando acesso e oportunidades para a população, especialmente jovens, no universo dos esportes eletrônicos;</w:t>
      </w:r>
    </w:p>
    <w:p w14:paraId="7D369878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IV –</w:t>
      </w:r>
      <w:r w:rsidRPr="004A3756">
        <w:rPr>
          <w:rFonts w:ascii="Garamond" w:hAnsi="Garamond" w:cs="Times New Roman"/>
        </w:rPr>
        <w:t xml:space="preserve"> Incentivar a criação de equipes, ligas e competições de </w:t>
      </w:r>
      <w:proofErr w:type="spellStart"/>
      <w:r w:rsidRPr="004A3756">
        <w:rPr>
          <w:rFonts w:ascii="Garamond" w:hAnsi="Garamond" w:cs="Times New Roman"/>
        </w:rPr>
        <w:t>eSports</w:t>
      </w:r>
      <w:proofErr w:type="spellEnd"/>
      <w:r w:rsidRPr="004A3756">
        <w:rPr>
          <w:rFonts w:ascii="Garamond" w:hAnsi="Garamond" w:cs="Times New Roman"/>
        </w:rPr>
        <w:t xml:space="preserve"> no Município, bem como a participação de atletas e equipes locais em eventos regionais, estaduais e nacionais;</w:t>
      </w:r>
    </w:p>
    <w:p w14:paraId="32843F90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V –</w:t>
      </w:r>
      <w:r w:rsidRPr="004A3756">
        <w:rPr>
          <w:rFonts w:ascii="Garamond" w:hAnsi="Garamond" w:cs="Times New Roman"/>
        </w:rPr>
        <w:t xml:space="preserve"> Contribuir para o desenvolvimento econômico local, por meio da atração de investimentos, geração de empregos e fomento ao turismo relacionado a eventos de </w:t>
      </w:r>
      <w:proofErr w:type="spellStart"/>
      <w:r w:rsidRPr="004A3756">
        <w:rPr>
          <w:rFonts w:ascii="Garamond" w:hAnsi="Garamond" w:cs="Times New Roman"/>
        </w:rPr>
        <w:t>eSports</w:t>
      </w:r>
      <w:proofErr w:type="spellEnd"/>
      <w:r w:rsidRPr="004A3756">
        <w:rPr>
          <w:rFonts w:ascii="Garamond" w:hAnsi="Garamond" w:cs="Times New Roman"/>
        </w:rPr>
        <w:t>;</w:t>
      </w:r>
    </w:p>
    <w:p w14:paraId="1687367B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VI –</w:t>
      </w:r>
      <w:r w:rsidRPr="004A3756">
        <w:rPr>
          <w:rFonts w:ascii="Garamond" w:hAnsi="Garamond" w:cs="Times New Roman"/>
        </w:rPr>
        <w:t xml:space="preserve"> Promover a educação e a conscientização sobre o uso responsável e saudável das tecnologias digitais e dos jogos eletrônicos, prevenindo o sedentarismo e o uso excessivo;</w:t>
      </w:r>
    </w:p>
    <w:p w14:paraId="5C41C4E1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VII –</w:t>
      </w:r>
      <w:r w:rsidRPr="004A3756">
        <w:rPr>
          <w:rFonts w:ascii="Garamond" w:hAnsi="Garamond" w:cs="Times New Roman"/>
        </w:rPr>
        <w:t xml:space="preserve"> Integrar os </w:t>
      </w:r>
      <w:proofErr w:type="spellStart"/>
      <w:r w:rsidRPr="004A3756">
        <w:rPr>
          <w:rFonts w:ascii="Garamond" w:hAnsi="Garamond" w:cs="Times New Roman"/>
        </w:rPr>
        <w:t>eSports</w:t>
      </w:r>
      <w:proofErr w:type="spellEnd"/>
      <w:r w:rsidRPr="004A3756">
        <w:rPr>
          <w:rFonts w:ascii="Garamond" w:hAnsi="Garamond" w:cs="Times New Roman"/>
        </w:rPr>
        <w:t xml:space="preserve"> às políticas públicas de esporte, educação, cultura, tecnologia e desenvolvimento social do Município.</w:t>
      </w:r>
    </w:p>
    <w:p w14:paraId="622ACE6B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VIII</w:t>
      </w:r>
      <w:r w:rsidRPr="004A3756">
        <w:rPr>
          <w:rFonts w:ascii="Garamond" w:hAnsi="Garamond" w:cs="Times New Roman"/>
        </w:rPr>
        <w:t xml:space="preserve"> – Utilizar a gamificação como estratégia pedagógica para potencializar processos de aprendizagem, criatividade e raciocínio lógico na rede municipal de ensino.</w:t>
      </w:r>
    </w:p>
    <w:p w14:paraId="1F3DC12E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1F28C12D" w14:textId="77777777" w:rsidR="004A3756" w:rsidRPr="004A3756" w:rsidRDefault="004A3756" w:rsidP="004A3756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 w:rsidRPr="004A3756">
        <w:rPr>
          <w:rFonts w:ascii="Garamond" w:hAnsi="Garamond" w:cs="Times New Roman"/>
          <w:b/>
          <w:bCs/>
        </w:rPr>
        <w:t>CAPÍTULO II – DO RECONHECIMENTO DA ATIVIDADE</w:t>
      </w:r>
    </w:p>
    <w:p w14:paraId="7987AF6A" w14:textId="77777777" w:rsidR="004A3756" w:rsidRPr="004A3756" w:rsidRDefault="004A3756" w:rsidP="004A3756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</w:p>
    <w:p w14:paraId="65616E11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Art. 5º.</w:t>
      </w:r>
      <w:r w:rsidRPr="004A3756">
        <w:rPr>
          <w:rFonts w:ascii="Garamond" w:hAnsi="Garamond" w:cs="Times New Roman"/>
        </w:rPr>
        <w:t xml:space="preserve"> O Poder Executivo Municipal, por meio da Secretaria Municipal de Educação, Cultura e Esporte - </w:t>
      </w:r>
      <w:r w:rsidRPr="004A3756">
        <w:rPr>
          <w:rFonts w:ascii="Garamond" w:hAnsi="Garamond" w:cs="Times New Roman"/>
          <w:b/>
          <w:bCs/>
        </w:rPr>
        <w:t>Departamento de Esporte</w:t>
      </w:r>
      <w:r w:rsidRPr="004A3756">
        <w:rPr>
          <w:rFonts w:ascii="Garamond" w:hAnsi="Garamond" w:cs="Times New Roman"/>
        </w:rPr>
        <w:t>, poderá apoiar e incentivar a prática e o desenvolvimento dos esportes eletrônicos, equiparando-os, para fins de políticas públicas, às demais modalidades desportivas reconhecidas.</w:t>
      </w:r>
    </w:p>
    <w:p w14:paraId="65C8660E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540005CB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Art. 6º.</w:t>
      </w:r>
      <w:r w:rsidRPr="004A3756">
        <w:rPr>
          <w:rFonts w:ascii="Garamond" w:hAnsi="Garamond" w:cs="Times New Roman"/>
        </w:rPr>
        <w:t xml:space="preserve"> As ações de fomento e apoio aos esportes eletrônicos deverão observar os seguintes princípios:</w:t>
      </w:r>
    </w:p>
    <w:p w14:paraId="1FEB2D5E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1C3822DA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I – Integridade Desportiva</w:t>
      </w:r>
      <w:r w:rsidRPr="004A3756">
        <w:rPr>
          <w:rFonts w:ascii="Garamond" w:hAnsi="Garamond" w:cs="Times New Roman"/>
        </w:rPr>
        <w:t>: garantia de um ambiente de competição justo, ético e livre de manipulações de resultados, trapaças ou condutas antidesportivas;</w:t>
      </w:r>
    </w:p>
    <w:p w14:paraId="309DC569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II – Proteção de Dados</w:t>
      </w:r>
      <w:r w:rsidRPr="004A3756">
        <w:rPr>
          <w:rFonts w:ascii="Garamond" w:hAnsi="Garamond" w:cs="Times New Roman"/>
        </w:rPr>
        <w:t>: observância rigorosa das disposições da Lei Federal nº 13.709/2018 (Lei Geral de Proteção de Dados Pessoais - LGPD) na coleta, tratamento e armazenamento de dados de atletas e participantes;</w:t>
      </w:r>
    </w:p>
    <w:p w14:paraId="2FAB1A2C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III – Transparência Financeira</w:t>
      </w:r>
      <w:r w:rsidRPr="004A3756">
        <w:rPr>
          <w:rFonts w:ascii="Garamond" w:hAnsi="Garamond" w:cs="Times New Roman"/>
        </w:rPr>
        <w:t xml:space="preserve">: aplicação dos princípios da publicidade e da transparência na gestão dos recursos públicos e privados destinados aos </w:t>
      </w:r>
      <w:proofErr w:type="spellStart"/>
      <w:r w:rsidRPr="004A3756">
        <w:rPr>
          <w:rFonts w:ascii="Garamond" w:hAnsi="Garamond" w:cs="Times New Roman"/>
        </w:rPr>
        <w:t>eSports</w:t>
      </w:r>
      <w:proofErr w:type="spellEnd"/>
      <w:r w:rsidRPr="004A3756">
        <w:rPr>
          <w:rFonts w:ascii="Garamond" w:hAnsi="Garamond" w:cs="Times New Roman"/>
        </w:rPr>
        <w:t>, em conformidade com a Lei Federal nº 14.133/2021 e demais normas pertinentes;</w:t>
      </w:r>
    </w:p>
    <w:p w14:paraId="5217D955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lastRenderedPageBreak/>
        <w:t>IV – Isonomia</w:t>
      </w:r>
      <w:r w:rsidRPr="004A3756">
        <w:rPr>
          <w:rFonts w:ascii="Garamond" w:hAnsi="Garamond" w:cs="Times New Roman"/>
        </w:rPr>
        <w:t>: garantia de igualdade de condições e oportunidades para todos os participantes, sem discriminação de gênero, raça, idade, condição social ou qualquer outra;</w:t>
      </w:r>
    </w:p>
    <w:p w14:paraId="77F9796D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V – Saúde e Bem-Estar</w:t>
      </w:r>
      <w:r w:rsidRPr="004A3756">
        <w:rPr>
          <w:rFonts w:ascii="Garamond" w:hAnsi="Garamond" w:cs="Times New Roman"/>
        </w:rPr>
        <w:t>: promoção de hábitos saudáveis, com incentivo à prática de atividades físicas complementares e à moderação no tempo de jogo;</w:t>
      </w:r>
    </w:p>
    <w:p w14:paraId="38B44BDA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VI –</w:t>
      </w:r>
      <w:r w:rsidRPr="004A3756">
        <w:rPr>
          <w:rFonts w:ascii="Garamond" w:hAnsi="Garamond" w:cs="Times New Roman"/>
        </w:rPr>
        <w:t xml:space="preserve"> </w:t>
      </w:r>
      <w:r w:rsidRPr="004A3756">
        <w:rPr>
          <w:rFonts w:ascii="Garamond" w:hAnsi="Garamond" w:cs="Times New Roman"/>
          <w:b/>
          <w:bCs/>
        </w:rPr>
        <w:t>Educação e Formação</w:t>
      </w:r>
      <w:r w:rsidRPr="004A3756">
        <w:rPr>
          <w:rFonts w:ascii="Garamond" w:hAnsi="Garamond" w:cs="Times New Roman"/>
        </w:rPr>
        <w:t>: estímulo à conciliação da prática desportiva com os estudos e o desenvolvimento pessoal.</w:t>
      </w:r>
    </w:p>
    <w:p w14:paraId="77CEAA68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VII –</w:t>
      </w:r>
      <w:r w:rsidRPr="004A3756">
        <w:rPr>
          <w:rFonts w:ascii="Garamond" w:hAnsi="Garamond" w:cs="Times New Roman"/>
        </w:rPr>
        <w:t xml:space="preserve"> </w:t>
      </w:r>
      <w:r w:rsidRPr="004A3756">
        <w:rPr>
          <w:rFonts w:ascii="Garamond" w:hAnsi="Garamond" w:cs="Times New Roman"/>
          <w:b/>
          <w:bCs/>
        </w:rPr>
        <w:t>Promoção de um ambiente saudável</w:t>
      </w:r>
      <w:r w:rsidRPr="004A3756">
        <w:rPr>
          <w:rFonts w:ascii="Garamond" w:hAnsi="Garamond" w:cs="Times New Roman"/>
        </w:rPr>
        <w:t>: implementação de mecanismos de prevenção e punição a manifestações de violência, racismo, xenofobia, intolerância e assédio nos eventos e competições, zelando pelos princípios éticos do desporto.</w:t>
      </w:r>
    </w:p>
    <w:p w14:paraId="4E6C4B2C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2B8CA656" w14:textId="7254FDAF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Art. 7º</w:t>
      </w:r>
      <w:r w:rsidRPr="004A3756">
        <w:rPr>
          <w:rFonts w:ascii="Garamond" w:hAnsi="Garamond" w:cs="Times New Roman"/>
        </w:rPr>
        <w:t>. É vedada a associação ou o fomento, por parte do Poder Público Municipal, de esportes eletrônicos que envolvam</w:t>
      </w:r>
      <w:r>
        <w:rPr>
          <w:rFonts w:ascii="Garamond" w:hAnsi="Garamond" w:cs="Times New Roman"/>
        </w:rPr>
        <w:t xml:space="preserve"> como principal dinâmica</w:t>
      </w:r>
      <w:r w:rsidRPr="004A3756">
        <w:rPr>
          <w:rFonts w:ascii="Garamond" w:hAnsi="Garamond" w:cs="Times New Roman"/>
        </w:rPr>
        <w:t xml:space="preserve"> jogos de azar, apostas ou qualquer atividade que configure exploração de jogos de azar, nos termos da legislação vigente.</w:t>
      </w:r>
    </w:p>
    <w:p w14:paraId="4DD5F26E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23C240DA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Art. 8º.</w:t>
      </w:r>
      <w:r w:rsidRPr="004A3756">
        <w:rPr>
          <w:rFonts w:ascii="Garamond" w:hAnsi="Garamond" w:cs="Times New Roman"/>
        </w:rPr>
        <w:t xml:space="preserve"> As competições de esportes eletrônicos apoiadas ou fomentadas pelo Município deverão garantir a isonomia de premiação entre atletas de diferentes gêneros, quando aplicável, e a transparência na divulgação dos valores e critérios de premiação.</w:t>
      </w:r>
    </w:p>
    <w:p w14:paraId="6E3EAB55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753FC84C" w14:textId="77777777" w:rsidR="004A3756" w:rsidRPr="004A3756" w:rsidRDefault="004A3756" w:rsidP="004A3756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 w:rsidRPr="004A3756">
        <w:rPr>
          <w:rFonts w:ascii="Garamond" w:hAnsi="Garamond" w:cs="Times New Roman"/>
          <w:b/>
          <w:bCs/>
        </w:rPr>
        <w:t>CAPÍTULO III – DO DIA MUNICIPAL E DA SEMANA DO ESPORTE</w:t>
      </w:r>
    </w:p>
    <w:p w14:paraId="2AF40585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6E84872C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Art. 9º</w:t>
      </w:r>
      <w:r w:rsidRPr="004A3756">
        <w:rPr>
          <w:rFonts w:ascii="Garamond" w:hAnsi="Garamond" w:cs="Times New Roman"/>
        </w:rPr>
        <w:t>. Fica instituído o Dia Municipal do Esporte Eletrônico, a ser comemorado anualmente no dia 27 de junho, em simetria com a Lei Estadual do Paraná nº 20.281/2020, que institui o Dia Estadual do Esporte Eletrônico nessa data, facilitando a integração municipal com o calendário estadual.</w:t>
      </w:r>
    </w:p>
    <w:p w14:paraId="6D42843D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2BD80FAC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Art. 10º</w:t>
      </w:r>
      <w:r w:rsidRPr="004A3756">
        <w:rPr>
          <w:rFonts w:ascii="Garamond" w:hAnsi="Garamond" w:cs="Times New Roman"/>
        </w:rPr>
        <w:t>. Fica instituída a Semana Municipal do Esporte Eletrônico, a ser realizada anualmente na semana que antecede ou sucede o Dia Municipal do Esporte Eletrônico, com o objetivo de promover eventos, palestras, workshops e competições relacionadas à modalidade.</w:t>
      </w:r>
    </w:p>
    <w:p w14:paraId="1ADE0889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52FA3B72" w14:textId="77777777" w:rsidR="004A3756" w:rsidRPr="004A3756" w:rsidRDefault="004A3756" w:rsidP="004A3756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 w:rsidRPr="004A3756">
        <w:rPr>
          <w:rFonts w:ascii="Garamond" w:hAnsi="Garamond" w:cs="Times New Roman"/>
          <w:b/>
          <w:bCs/>
        </w:rPr>
        <w:t>CAPÍTULO IV – DAS PARCERIAS E FINANCIAMENTO</w:t>
      </w:r>
    </w:p>
    <w:p w14:paraId="64C76FC9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52185706" w14:textId="1C1B2739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Art. 11º.</w:t>
      </w:r>
      <w:r w:rsidRPr="004A3756">
        <w:rPr>
          <w:rFonts w:ascii="Garamond" w:hAnsi="Garamond" w:cs="Times New Roman"/>
        </w:rPr>
        <w:t xml:space="preserve"> O Poder Executivo Municipal fica autorizado a firmar parcerias, </w:t>
      </w:r>
      <w:r>
        <w:rPr>
          <w:rFonts w:ascii="Garamond" w:hAnsi="Garamond" w:cs="Times New Roman"/>
        </w:rPr>
        <w:t xml:space="preserve">firmar patrocínios, </w:t>
      </w:r>
      <w:r w:rsidRPr="004A3756">
        <w:rPr>
          <w:rFonts w:ascii="Garamond" w:hAnsi="Garamond" w:cs="Times New Roman"/>
        </w:rPr>
        <w:t>convênios, termos de fomento e colaboração com entidades da sociedade civil, instituições de ensino, empresas e outras organizações, públicas ou privadas, para a promoção, organização e fomento dos esportes eletrônicos no Município.</w:t>
      </w:r>
    </w:p>
    <w:p w14:paraId="0ACF5554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51CD1B49" w14:textId="5DDE1ECE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Art. 1</w:t>
      </w:r>
      <w:r>
        <w:rPr>
          <w:rFonts w:ascii="Garamond" w:hAnsi="Garamond" w:cs="Times New Roman"/>
          <w:b/>
          <w:bCs/>
        </w:rPr>
        <w:t>2</w:t>
      </w:r>
      <w:r w:rsidRPr="004A3756">
        <w:rPr>
          <w:rFonts w:ascii="Garamond" w:hAnsi="Garamond" w:cs="Times New Roman"/>
          <w:b/>
          <w:bCs/>
        </w:rPr>
        <w:t>º</w:t>
      </w:r>
      <w:r w:rsidRPr="004A3756">
        <w:rPr>
          <w:rFonts w:ascii="Garamond" w:hAnsi="Garamond" w:cs="Times New Roman"/>
        </w:rPr>
        <w:t>. Poderão ser utilizados recursos do Fundo Municipal de Esporte</w:t>
      </w:r>
      <w:r>
        <w:rPr>
          <w:rFonts w:ascii="Garamond" w:hAnsi="Garamond" w:cs="Times New Roman"/>
        </w:rPr>
        <w:t xml:space="preserve"> </w:t>
      </w:r>
      <w:r w:rsidRPr="004A3756">
        <w:rPr>
          <w:rFonts w:ascii="Garamond" w:hAnsi="Garamond" w:cs="Times New Roman"/>
        </w:rPr>
        <w:t>ou de outras fontes orçamentárias próprias do Município, para o financiamento de programas, projetos e eventos de esportes eletrônicos, observada a legislação orçamentária e financeira vigente.</w:t>
      </w:r>
    </w:p>
    <w:p w14:paraId="449CB0BC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4A3507BE" w14:textId="089967E3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Art. 1</w:t>
      </w:r>
      <w:r>
        <w:rPr>
          <w:rFonts w:ascii="Garamond" w:hAnsi="Garamond" w:cs="Times New Roman"/>
          <w:b/>
          <w:bCs/>
        </w:rPr>
        <w:t>3</w:t>
      </w:r>
      <w:r w:rsidRPr="004A3756">
        <w:rPr>
          <w:rFonts w:ascii="Garamond" w:hAnsi="Garamond" w:cs="Times New Roman"/>
          <w:b/>
          <w:bCs/>
        </w:rPr>
        <w:t>º</w:t>
      </w:r>
      <w:r w:rsidRPr="004A3756">
        <w:rPr>
          <w:rFonts w:ascii="Garamond" w:hAnsi="Garamond" w:cs="Times New Roman"/>
        </w:rPr>
        <w:t>. A aplicação dos recursos públicos destinados aos esportes eletrônicos deverá observar os princípios da legalidade, impessoalidade, moralidade, publicidade e eficiência, com a devida prestação de contas e transparência, em conformidade com a Lei Federal nº 14.133/2021 e demais normas aplicáveis.</w:t>
      </w:r>
    </w:p>
    <w:p w14:paraId="6F76EFFE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40E1D9A9" w14:textId="77777777" w:rsidR="004A3756" w:rsidRPr="004A3756" w:rsidRDefault="004A3756" w:rsidP="004A3756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 w:rsidRPr="004A3756">
        <w:rPr>
          <w:rFonts w:ascii="Garamond" w:hAnsi="Garamond" w:cs="Times New Roman"/>
          <w:b/>
          <w:bCs/>
        </w:rPr>
        <w:t>CAPÍTULO V – DA ORGANIZAÇÃO DE CAMPEONATOS MUNICIPAIS DE ESPORTES ELETRÔNICOS</w:t>
      </w:r>
    </w:p>
    <w:p w14:paraId="336801EF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381F09FD" w14:textId="4BAD8D3D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Art. 1</w:t>
      </w:r>
      <w:r>
        <w:rPr>
          <w:rFonts w:ascii="Garamond" w:hAnsi="Garamond" w:cs="Times New Roman"/>
          <w:b/>
          <w:bCs/>
        </w:rPr>
        <w:t>4</w:t>
      </w:r>
      <w:r w:rsidRPr="004A3756">
        <w:rPr>
          <w:rFonts w:ascii="Garamond" w:hAnsi="Garamond" w:cs="Times New Roman"/>
          <w:b/>
          <w:bCs/>
        </w:rPr>
        <w:t xml:space="preserve">º. </w:t>
      </w:r>
      <w:r w:rsidRPr="004A3756">
        <w:rPr>
          <w:rFonts w:ascii="Garamond" w:hAnsi="Garamond" w:cs="Times New Roman"/>
        </w:rPr>
        <w:t xml:space="preserve">O Município, por meio de destinação orçamentária própria, fica autorizado a organizar e criar campeonatos de esportes eletrônicos, cuja organização caberá a uma Comissão Organizadora, composta por servidores públicos municipais e representantes da sociedade civil, designados por ato próprio do Prefeito Municipal, </w:t>
      </w:r>
      <w:r>
        <w:rPr>
          <w:rFonts w:ascii="Garamond" w:hAnsi="Garamond" w:cs="Times New Roman"/>
        </w:rPr>
        <w:t xml:space="preserve">por meio de Decreto, </w:t>
      </w:r>
      <w:r w:rsidRPr="004A3756">
        <w:rPr>
          <w:rFonts w:ascii="Garamond" w:hAnsi="Garamond" w:cs="Times New Roman"/>
        </w:rPr>
        <w:t>com a seguinte composição mínima:</w:t>
      </w:r>
    </w:p>
    <w:p w14:paraId="19CEF26C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3336E5F6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I –</w:t>
      </w:r>
      <w:r w:rsidRPr="004A3756">
        <w:rPr>
          <w:rFonts w:ascii="Garamond" w:hAnsi="Garamond" w:cs="Times New Roman"/>
        </w:rPr>
        <w:t xml:space="preserve"> Um representante do Departamento de Esportes, que presidirá a Comissão e suplente;</w:t>
      </w:r>
    </w:p>
    <w:p w14:paraId="5C20E834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II –</w:t>
      </w:r>
      <w:r w:rsidRPr="004A3756">
        <w:rPr>
          <w:rFonts w:ascii="Garamond" w:hAnsi="Garamond" w:cs="Times New Roman"/>
        </w:rPr>
        <w:t xml:space="preserve"> Um representante da Secretaria Municipal de Educação, Cultura e Esporte e suplente;</w:t>
      </w:r>
    </w:p>
    <w:p w14:paraId="75790AEC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IV –</w:t>
      </w:r>
      <w:r w:rsidRPr="004A3756">
        <w:rPr>
          <w:rFonts w:ascii="Garamond" w:hAnsi="Garamond" w:cs="Times New Roman"/>
        </w:rPr>
        <w:t xml:space="preserve"> Um representante do quadro pessoal efetivo lotado no cargo de Técnico de Informática e suplente;</w:t>
      </w:r>
    </w:p>
    <w:p w14:paraId="3FA4FF7D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V –</w:t>
      </w:r>
      <w:r w:rsidRPr="004A3756">
        <w:rPr>
          <w:rFonts w:ascii="Garamond" w:hAnsi="Garamond" w:cs="Times New Roman"/>
        </w:rPr>
        <w:t xml:space="preserve"> Um representante da sociedade civil e suplente.</w:t>
      </w:r>
    </w:p>
    <w:p w14:paraId="37EA2CB6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2DC214D7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Art. 16º.</w:t>
      </w:r>
      <w:r w:rsidRPr="004A3756">
        <w:rPr>
          <w:rFonts w:ascii="Garamond" w:hAnsi="Garamond" w:cs="Times New Roman"/>
        </w:rPr>
        <w:t xml:space="preserve"> Compete à Comissão Organizadora:</w:t>
      </w:r>
    </w:p>
    <w:p w14:paraId="09A643F7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4A8A15A0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I –</w:t>
      </w:r>
      <w:r w:rsidRPr="004A3756">
        <w:rPr>
          <w:rFonts w:ascii="Garamond" w:hAnsi="Garamond" w:cs="Times New Roman"/>
        </w:rPr>
        <w:t xml:space="preserve"> Elaborar e divulgar o regulamento detalhado de cada modalidade, complementando as diretrizes desta Lei, que deverá ser por meio de portaria;</w:t>
      </w:r>
    </w:p>
    <w:p w14:paraId="2E6C6C20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II –</w:t>
      </w:r>
      <w:r w:rsidRPr="004A3756">
        <w:rPr>
          <w:rFonts w:ascii="Garamond" w:hAnsi="Garamond" w:cs="Times New Roman"/>
        </w:rPr>
        <w:t xml:space="preserve"> Gerenciar o processo de inscrição, sorteio de grupos e agendamento das partidas;</w:t>
      </w:r>
    </w:p>
    <w:p w14:paraId="107CC8AA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III –</w:t>
      </w:r>
      <w:r w:rsidRPr="004A3756">
        <w:rPr>
          <w:rFonts w:ascii="Garamond" w:hAnsi="Garamond" w:cs="Times New Roman"/>
        </w:rPr>
        <w:t xml:space="preserve"> Acompanhar e fiscalizar a realização das partidas, tanto online quanto presenciais;</w:t>
      </w:r>
    </w:p>
    <w:p w14:paraId="1E2AEEB6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IV –</w:t>
      </w:r>
      <w:r w:rsidRPr="004A3756">
        <w:rPr>
          <w:rFonts w:ascii="Garamond" w:hAnsi="Garamond" w:cs="Times New Roman"/>
        </w:rPr>
        <w:t xml:space="preserve"> Julgar os casos de infração às regras e aplicar as sanções cabíveis;</w:t>
      </w:r>
    </w:p>
    <w:p w14:paraId="7014847F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V –</w:t>
      </w:r>
      <w:r w:rsidRPr="004A3756">
        <w:rPr>
          <w:rFonts w:ascii="Garamond" w:hAnsi="Garamond" w:cs="Times New Roman"/>
        </w:rPr>
        <w:t xml:space="preserve"> Coordenar a logística e a infraestrutura para as fases presenciais, se houver;</w:t>
      </w:r>
    </w:p>
    <w:p w14:paraId="5E2BE7CF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VI –</w:t>
      </w:r>
      <w:r w:rsidRPr="004A3756">
        <w:rPr>
          <w:rFonts w:ascii="Garamond" w:hAnsi="Garamond" w:cs="Times New Roman"/>
        </w:rPr>
        <w:t xml:space="preserve"> Promover a divulgação do Campeonato e de seus resultados;</w:t>
      </w:r>
    </w:p>
    <w:p w14:paraId="5568CAC9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VII –</w:t>
      </w:r>
      <w:r w:rsidRPr="004A3756">
        <w:rPr>
          <w:rFonts w:ascii="Garamond" w:hAnsi="Garamond" w:cs="Times New Roman"/>
        </w:rPr>
        <w:t xml:space="preserve"> Resolver os casos omissos e as situações não previstas em regulamentos, portarias, decretos e/ou leis.</w:t>
      </w:r>
    </w:p>
    <w:p w14:paraId="30387203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007AB3A3" w14:textId="77777777" w:rsidR="004A3756" w:rsidRPr="004A3756" w:rsidRDefault="004A3756" w:rsidP="004A3756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 w:rsidRPr="004A3756">
        <w:rPr>
          <w:rFonts w:ascii="Garamond" w:hAnsi="Garamond" w:cs="Times New Roman"/>
          <w:b/>
          <w:bCs/>
        </w:rPr>
        <w:lastRenderedPageBreak/>
        <w:t>CAPÍTULO VI – DAS DISPOSIÇÕES FINAIS</w:t>
      </w:r>
    </w:p>
    <w:p w14:paraId="7E4A1FD2" w14:textId="77777777" w:rsidR="004A3756" w:rsidRPr="004A3756" w:rsidRDefault="004A3756" w:rsidP="004A3756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</w:p>
    <w:p w14:paraId="7CB3B08D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Art. 17º.</w:t>
      </w:r>
      <w:r w:rsidRPr="004A3756">
        <w:rPr>
          <w:rFonts w:ascii="Garamond" w:hAnsi="Garamond" w:cs="Times New Roman"/>
        </w:rPr>
        <w:t xml:space="preserve"> O Poder Executivo Municipal regulamentará esta Lei no que couber, no prazo de 90 (noventa) dias a contar de sua publicação.</w:t>
      </w:r>
    </w:p>
    <w:p w14:paraId="148900F2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66F5F0CB" w14:textId="77777777" w:rsid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Art. 18º.</w:t>
      </w:r>
      <w:r w:rsidRPr="004A3756">
        <w:rPr>
          <w:rFonts w:ascii="Garamond" w:hAnsi="Garamond" w:cs="Times New Roman"/>
        </w:rPr>
        <w:t xml:space="preserve"> As despesas decorrentes da execução desta Lei correrão por conta de dotações orçamentárias próprias, suplementadas se necessário.</w:t>
      </w:r>
    </w:p>
    <w:p w14:paraId="737FBF2A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04239462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Art. 19º.</w:t>
      </w:r>
      <w:r w:rsidRPr="004A3756">
        <w:rPr>
          <w:rFonts w:ascii="Garamond" w:hAnsi="Garamond" w:cs="Times New Roman"/>
        </w:rPr>
        <w:t xml:space="preserve"> Esta Lei entra em vigor na data de sua publicação.</w:t>
      </w:r>
    </w:p>
    <w:p w14:paraId="64003802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77719EB5" w14:textId="77777777" w:rsid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  <w:b/>
          <w:bCs/>
        </w:rPr>
        <w:t>Art. 20º</w:t>
      </w:r>
      <w:r w:rsidRPr="004A3756">
        <w:rPr>
          <w:rFonts w:ascii="Garamond" w:hAnsi="Garamond" w:cs="Times New Roman"/>
        </w:rPr>
        <w:t>. Revogam-se as disposições em contrário.</w:t>
      </w:r>
    </w:p>
    <w:p w14:paraId="30B26BC0" w14:textId="77777777" w:rsidR="007577A9" w:rsidRPr="004A3756" w:rsidRDefault="007577A9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69C7CA8D" w14:textId="6D6D8101" w:rsidR="007577A9" w:rsidRPr="0084274F" w:rsidRDefault="007577A9" w:rsidP="007577A9">
      <w:pPr>
        <w:jc w:val="both"/>
        <w:rPr>
          <w:rFonts w:ascii="Garamond" w:hAnsi="Garamond" w:cs="Arial"/>
        </w:rPr>
      </w:pPr>
      <w:r w:rsidRPr="0084274F">
        <w:rPr>
          <w:rFonts w:ascii="Garamond" w:hAnsi="Garamond" w:cs="Arial"/>
        </w:rPr>
        <w:t xml:space="preserve">Gabinete do Prefeito Municipal de Santo Antônio do Sudoeste-PR, </w:t>
      </w:r>
      <w:r>
        <w:rPr>
          <w:rFonts w:ascii="Garamond" w:hAnsi="Garamond" w:cs="Arial"/>
        </w:rPr>
        <w:t xml:space="preserve">15 </w:t>
      </w:r>
      <w:r w:rsidRPr="0084274F">
        <w:rPr>
          <w:rFonts w:ascii="Garamond" w:hAnsi="Garamond" w:cs="Arial"/>
        </w:rPr>
        <w:t xml:space="preserve">de </w:t>
      </w:r>
      <w:r>
        <w:rPr>
          <w:rFonts w:ascii="Garamond" w:hAnsi="Garamond" w:cs="Arial"/>
        </w:rPr>
        <w:t>abril</w:t>
      </w:r>
      <w:proofErr w:type="gramStart"/>
      <w:r>
        <w:rPr>
          <w:rFonts w:ascii="Garamond" w:hAnsi="Garamond" w:cs="Arial"/>
        </w:rPr>
        <w:t xml:space="preserve"> </w:t>
      </w:r>
      <w:r w:rsidRPr="0084274F">
        <w:rPr>
          <w:rFonts w:ascii="Garamond" w:hAnsi="Garamond" w:cs="Arial"/>
        </w:rPr>
        <w:t xml:space="preserve"> </w:t>
      </w:r>
      <w:proofErr w:type="gramEnd"/>
      <w:r w:rsidRPr="0084274F">
        <w:rPr>
          <w:rFonts w:ascii="Garamond" w:hAnsi="Garamond" w:cs="Arial"/>
        </w:rPr>
        <w:t>de 202</w:t>
      </w:r>
      <w:r>
        <w:rPr>
          <w:rFonts w:ascii="Garamond" w:hAnsi="Garamond" w:cs="Arial"/>
        </w:rPr>
        <w:t>6</w:t>
      </w:r>
      <w:r w:rsidRPr="0084274F">
        <w:rPr>
          <w:rFonts w:ascii="Garamond" w:hAnsi="Garamond" w:cs="Arial"/>
        </w:rPr>
        <w:t>.</w:t>
      </w:r>
    </w:p>
    <w:p w14:paraId="5CE27ADE" w14:textId="77777777" w:rsid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1CFAF4A8" w14:textId="006AF1A2" w:rsidR="007577A9" w:rsidRDefault="007577A9" w:rsidP="007577A9">
      <w:pPr>
        <w:spacing w:after="0" w:line="360" w:lineRule="auto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                           </w:t>
      </w:r>
      <w:r>
        <w:rPr>
          <w:noProof/>
          <w:sz w:val="24"/>
          <w:szCs w:val="24"/>
          <w:lang w:eastAsia="pt-BR"/>
        </w:rPr>
        <w:drawing>
          <wp:inline distT="0" distB="0" distL="0" distR="0" wp14:anchorId="1BAB99CF" wp14:editId="21386BE0">
            <wp:extent cx="413019" cy="811033"/>
            <wp:effectExtent l="0" t="0" r="6350" b="8255"/>
            <wp:docPr id="3" name="Imagem 3" descr="C:\Users\PMSAS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SAS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45" cy="81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89D15" w14:textId="77777777" w:rsidR="007577A9" w:rsidRPr="004A3756" w:rsidRDefault="007577A9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77906CE3" w14:textId="77777777" w:rsidR="004A3756" w:rsidRPr="004A3756" w:rsidRDefault="004A3756" w:rsidP="004A3756">
      <w:pPr>
        <w:spacing w:after="0" w:line="360" w:lineRule="auto"/>
        <w:ind w:left="2835"/>
        <w:jc w:val="center"/>
        <w:rPr>
          <w:rFonts w:ascii="Garamond" w:hAnsi="Garamond" w:cs="Times New Roman"/>
          <w:b/>
          <w:bCs/>
        </w:rPr>
      </w:pPr>
      <w:r w:rsidRPr="004A3756">
        <w:rPr>
          <w:rFonts w:ascii="Garamond" w:hAnsi="Garamond" w:cs="Times New Roman"/>
          <w:b/>
          <w:bCs/>
        </w:rPr>
        <w:t>RICARDO ANTONIO ORTINÃ</w:t>
      </w:r>
    </w:p>
    <w:p w14:paraId="7AAE4349" w14:textId="0C8F2368" w:rsidR="004A3756" w:rsidRDefault="004A3756" w:rsidP="004A3756">
      <w:pPr>
        <w:spacing w:after="0" w:line="360" w:lineRule="auto"/>
        <w:ind w:left="2835"/>
        <w:jc w:val="center"/>
        <w:rPr>
          <w:rFonts w:ascii="Garamond" w:hAnsi="Garamond" w:cs="Times New Roman"/>
        </w:rPr>
      </w:pPr>
      <w:r w:rsidRPr="004A3756">
        <w:rPr>
          <w:rFonts w:ascii="Garamond" w:hAnsi="Garamond" w:cs="Times New Roman"/>
        </w:rPr>
        <w:t xml:space="preserve">Prefeito Municipal </w:t>
      </w:r>
    </w:p>
    <w:p w14:paraId="4E30542A" w14:textId="77777777" w:rsidR="004A3756" w:rsidRDefault="004A3756">
      <w:pPr>
        <w:spacing w:line="278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br w:type="page"/>
      </w:r>
    </w:p>
    <w:p w14:paraId="3DF44BCC" w14:textId="77777777" w:rsidR="004A3756" w:rsidRPr="004A3756" w:rsidRDefault="004A3756" w:rsidP="004A3756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 w:rsidRPr="004A3756">
        <w:rPr>
          <w:rFonts w:ascii="Garamond" w:hAnsi="Garamond" w:cs="Times New Roman"/>
          <w:b/>
          <w:bCs/>
        </w:rPr>
        <w:lastRenderedPageBreak/>
        <w:t>EXPOSIÇÃO DE MOTIVOS</w:t>
      </w:r>
    </w:p>
    <w:p w14:paraId="600C9F2F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  <w:b/>
          <w:bCs/>
        </w:rPr>
      </w:pPr>
    </w:p>
    <w:p w14:paraId="5F43B240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</w:rPr>
        <w:t>O presente Projeto de Lei visa reconhecer e instituir os Esportes Eletrônicos (</w:t>
      </w:r>
      <w:proofErr w:type="spellStart"/>
      <w:r w:rsidRPr="004A3756">
        <w:rPr>
          <w:rFonts w:ascii="Garamond" w:hAnsi="Garamond" w:cs="Times New Roman"/>
        </w:rPr>
        <w:t>eSports</w:t>
      </w:r>
      <w:proofErr w:type="spellEnd"/>
      <w:r w:rsidRPr="004A3756">
        <w:rPr>
          <w:rFonts w:ascii="Garamond" w:hAnsi="Garamond" w:cs="Times New Roman"/>
        </w:rPr>
        <w:t xml:space="preserve">) como modalidade oficial no Município de Santo Antônio do Sudoeste/PR, alinhando-se às tendências globais e nacionais de desenvolvimento desportivo, tecnológico e social. A proposição busca fomentar a prática de </w:t>
      </w:r>
      <w:proofErr w:type="spellStart"/>
      <w:r w:rsidRPr="004A3756">
        <w:rPr>
          <w:rFonts w:ascii="Garamond" w:hAnsi="Garamond" w:cs="Times New Roman"/>
        </w:rPr>
        <w:t>eSports</w:t>
      </w:r>
      <w:proofErr w:type="spellEnd"/>
      <w:r w:rsidRPr="004A3756">
        <w:rPr>
          <w:rFonts w:ascii="Garamond" w:hAnsi="Garamond" w:cs="Times New Roman"/>
        </w:rPr>
        <w:t>, promover a inclusão digital e social, estimular a educação, a saúde e o desenvolvimento econômico local, bem como regulamentar a participação do Poder Público Municipal no apoio e incentivo a essa crescente atividade.</w:t>
      </w:r>
    </w:p>
    <w:p w14:paraId="431A3BD5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60763A83" w14:textId="1CB4C4B1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</w:rPr>
        <w:t>A Constituição Federal de 1988, em seu Art. 217, reconhece o desporto como direito de cada um, cabendo ao Poder Público o fomento às práticas desportivas formais e não formais. O Art. 30 da mesma Carta Magna confere aos Municípios a competência para legislar sobre assuntos de interesse local e suplementar a legislação federal e estadual no que couber. Nesse sentido, a Lei Estadual do Paraná nº 20.281/2020 já reconhece o esporte eletrônico como modalidade desportiva, fornecendo o arcabouço legal para a atuação municipal.</w:t>
      </w:r>
    </w:p>
    <w:p w14:paraId="32AF8F27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1413A3A9" w14:textId="0672D852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</w:rPr>
        <w:t xml:space="preserve">O reconhecimento dos </w:t>
      </w:r>
      <w:proofErr w:type="spellStart"/>
      <w:proofErr w:type="gramStart"/>
      <w:r w:rsidRPr="004A3756">
        <w:rPr>
          <w:rFonts w:ascii="Garamond" w:hAnsi="Garamond" w:cs="Times New Roman"/>
        </w:rPr>
        <w:t>eSports</w:t>
      </w:r>
      <w:proofErr w:type="spellEnd"/>
      <w:proofErr w:type="gramEnd"/>
      <w:r w:rsidRPr="004A3756">
        <w:rPr>
          <w:rFonts w:ascii="Garamond" w:hAnsi="Garamond" w:cs="Times New Roman"/>
        </w:rPr>
        <w:t xml:space="preserve"> como modalidade oficial em Santo Antônio do Sudoeste/PR representa um avanço </w:t>
      </w:r>
      <w:r>
        <w:rPr>
          <w:rFonts w:ascii="Garamond" w:hAnsi="Garamond" w:cs="Times New Roman"/>
        </w:rPr>
        <w:t>intelectual, moral e permite a expansão dos horizontes àquilo que se entende como esportes tradicionais</w:t>
      </w:r>
      <w:r w:rsidRPr="004A3756">
        <w:rPr>
          <w:rFonts w:ascii="Garamond" w:hAnsi="Garamond" w:cs="Times New Roman"/>
        </w:rPr>
        <w:t>,</w:t>
      </w:r>
      <w:r>
        <w:rPr>
          <w:rFonts w:ascii="Garamond" w:hAnsi="Garamond" w:cs="Times New Roman"/>
        </w:rPr>
        <w:t xml:space="preserve"> sobretudo,</w:t>
      </w:r>
      <w:r w:rsidRPr="004A3756">
        <w:rPr>
          <w:rFonts w:ascii="Garamond" w:hAnsi="Garamond" w:cs="Times New Roman"/>
        </w:rPr>
        <w:t xml:space="preserve"> considerando que diversas cidades brasileiras já adotaram medidas semelhantes, como Sumaré/SP, Belo Horizonte/MG, Porto Velho/RO e Cabo Frio/RJ</w:t>
      </w:r>
      <w:r>
        <w:rPr>
          <w:rFonts w:ascii="Garamond" w:hAnsi="Garamond" w:cs="Times New Roman"/>
        </w:rPr>
        <w:t xml:space="preserve">, </w:t>
      </w:r>
      <w:r w:rsidRPr="004A3756">
        <w:rPr>
          <w:rFonts w:ascii="Garamond" w:hAnsi="Garamond" w:cs="Times New Roman"/>
        </w:rPr>
        <w:t xml:space="preserve">demonstrando a viabilidade e os benefícios de tal iniciativa. </w:t>
      </w:r>
    </w:p>
    <w:p w14:paraId="507A51BA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7F9E2369" w14:textId="3CCC250D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</w:rPr>
        <w:t xml:space="preserve">A iniciativa não se limita ao aspecto recreativo, mas abrange o potencial educacional, de desenvolvimento de habilidades cognitivas, de trabalho em equipe e de disciplina. Além disso, os </w:t>
      </w:r>
      <w:proofErr w:type="spellStart"/>
      <w:r w:rsidRPr="004A3756">
        <w:rPr>
          <w:rFonts w:ascii="Garamond" w:hAnsi="Garamond" w:cs="Times New Roman"/>
        </w:rPr>
        <w:t>eSports</w:t>
      </w:r>
      <w:proofErr w:type="spellEnd"/>
      <w:r w:rsidRPr="004A3756">
        <w:rPr>
          <w:rFonts w:ascii="Garamond" w:hAnsi="Garamond" w:cs="Times New Roman"/>
        </w:rPr>
        <w:t xml:space="preserve"> movimentam uma cadeia produtiva que pode gerar empregos e renda, atrair investimentos e fomentar o turismo local, especialmente com a realização de eventos Municipa</w:t>
      </w:r>
      <w:r>
        <w:rPr>
          <w:rFonts w:ascii="Garamond" w:hAnsi="Garamond" w:cs="Times New Roman"/>
        </w:rPr>
        <w:t>is</w:t>
      </w:r>
      <w:r w:rsidRPr="004A3756">
        <w:rPr>
          <w:rFonts w:ascii="Garamond" w:hAnsi="Garamond" w:cs="Times New Roman"/>
        </w:rPr>
        <w:t xml:space="preserve"> de Esportes Eletrônicos</w:t>
      </w:r>
      <w:r>
        <w:rPr>
          <w:rFonts w:ascii="Garamond" w:hAnsi="Garamond" w:cs="Times New Roman"/>
        </w:rPr>
        <w:t>.</w:t>
      </w:r>
    </w:p>
    <w:p w14:paraId="70C160FD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31AF201D" w14:textId="77777777" w:rsid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</w:rPr>
        <w:t xml:space="preserve">Para garantir a integridade e a segurança dos participantes, o Projeto de Lei incorpora princípios de integridade desportiva, proteção de dados em conformidade com a Lei Geral de Proteção de Dados (LGPD), transparência financeira em consonância com a Lei nº 14.133/2021 (Lei de Licitações e Contratos Administrativos), isonomia de premiação e vedação expressa a qualquer vínculo com jogos de azar. </w:t>
      </w:r>
    </w:p>
    <w:p w14:paraId="28CFD69A" w14:textId="77777777" w:rsid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45B2AED7" w14:textId="586A4CDC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</w:rPr>
        <w:lastRenderedPageBreak/>
        <w:t xml:space="preserve">Propõe-se, ainda, a criação de uma </w:t>
      </w:r>
      <w:r>
        <w:rPr>
          <w:rFonts w:ascii="Garamond" w:hAnsi="Garamond" w:cs="Times New Roman"/>
        </w:rPr>
        <w:t>Comissão</w:t>
      </w:r>
      <w:r w:rsidRPr="004A3756">
        <w:rPr>
          <w:rFonts w:ascii="Garamond" w:hAnsi="Garamond" w:cs="Times New Roman"/>
        </w:rPr>
        <w:t xml:space="preserve"> Técnica de Esportes Eletrônicos no Conselho Municipal de Esportes, visando a participação da sociedade civil e a expertise técnica na formulação de políticas públicas para o setor, e a possibilidade de utilização de recursos do Fundo Municipal de Esporte, </w:t>
      </w:r>
      <w:r>
        <w:rPr>
          <w:rFonts w:ascii="Garamond" w:hAnsi="Garamond" w:cs="Times New Roman"/>
        </w:rPr>
        <w:t>se houver.</w:t>
      </w:r>
    </w:p>
    <w:p w14:paraId="72EA3B5B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1EF3F651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  <w:r w:rsidRPr="004A3756">
        <w:rPr>
          <w:rFonts w:ascii="Garamond" w:hAnsi="Garamond" w:cs="Times New Roman"/>
        </w:rPr>
        <w:t>Dessa forma, o presente Projeto de Lei, em harmonia com a Lei Orgânica Municipal e a legislação vigente, busca promover a inclusão social, a educação, o desenvolvimento econômico e a saúde por meio do esporte eletrônico, posicionando Santo Antônio do Sudoeste/PR na vanguarda do reconhecimento e fomento a essa modalidade desportiva.</w:t>
      </w:r>
    </w:p>
    <w:p w14:paraId="103D3667" w14:textId="77777777" w:rsidR="004A3756" w:rsidRDefault="004A3756" w:rsidP="004A3756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</w:p>
    <w:p w14:paraId="10447689" w14:textId="3332DCC9" w:rsidR="007577A9" w:rsidRDefault="007577A9" w:rsidP="004A3756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                                              </w:t>
      </w:r>
      <w:r>
        <w:rPr>
          <w:noProof/>
          <w:sz w:val="24"/>
          <w:szCs w:val="24"/>
          <w:lang w:eastAsia="pt-BR"/>
        </w:rPr>
        <w:drawing>
          <wp:inline distT="0" distB="0" distL="0" distR="0" wp14:anchorId="6B43717A" wp14:editId="1565384E">
            <wp:extent cx="413019" cy="811033"/>
            <wp:effectExtent l="0" t="0" r="6350" b="8255"/>
            <wp:docPr id="1" name="Imagem 1" descr="C:\Users\PMSAS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SAS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45" cy="81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415BA" w14:textId="77777777" w:rsidR="007577A9" w:rsidRDefault="007577A9" w:rsidP="004A3756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</w:p>
    <w:p w14:paraId="3045D940" w14:textId="77777777" w:rsidR="004A3756" w:rsidRPr="004A3756" w:rsidRDefault="004A3756" w:rsidP="004A3756">
      <w:pPr>
        <w:spacing w:after="0" w:line="360" w:lineRule="auto"/>
        <w:ind w:left="2835"/>
        <w:jc w:val="center"/>
        <w:rPr>
          <w:rFonts w:ascii="Garamond" w:hAnsi="Garamond" w:cs="Times New Roman"/>
          <w:b/>
          <w:bCs/>
        </w:rPr>
      </w:pPr>
      <w:r w:rsidRPr="004A3756">
        <w:rPr>
          <w:rFonts w:ascii="Garamond" w:hAnsi="Garamond" w:cs="Times New Roman"/>
          <w:b/>
          <w:bCs/>
        </w:rPr>
        <w:t>RICARDO ANTONIO ORTINÃ</w:t>
      </w:r>
    </w:p>
    <w:p w14:paraId="02AC408C" w14:textId="414CDB45" w:rsidR="004A3756" w:rsidRDefault="004A3756" w:rsidP="004A3756">
      <w:pPr>
        <w:spacing w:after="0" w:line="360" w:lineRule="auto"/>
        <w:ind w:left="2835"/>
        <w:jc w:val="center"/>
        <w:rPr>
          <w:rFonts w:ascii="Garamond" w:hAnsi="Garamond" w:cs="Times New Roman"/>
        </w:rPr>
      </w:pPr>
      <w:r w:rsidRPr="004A3756">
        <w:rPr>
          <w:rFonts w:ascii="Garamond" w:hAnsi="Garamond" w:cs="Times New Roman"/>
        </w:rPr>
        <w:t xml:space="preserve">Prefeito Municipal </w:t>
      </w:r>
    </w:p>
    <w:p w14:paraId="590F0529" w14:textId="77777777" w:rsidR="004A3756" w:rsidRPr="004A3756" w:rsidRDefault="004A3756" w:rsidP="004A3756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</w:p>
    <w:p w14:paraId="175CD102" w14:textId="77777777" w:rsidR="004A3756" w:rsidRPr="004A3756" w:rsidRDefault="004A3756" w:rsidP="004A3756">
      <w:pPr>
        <w:spacing w:after="0" w:line="360" w:lineRule="auto"/>
        <w:jc w:val="both"/>
        <w:rPr>
          <w:rFonts w:ascii="Garamond" w:hAnsi="Garamond" w:cs="Times New Roman"/>
        </w:rPr>
      </w:pPr>
    </w:p>
    <w:p w14:paraId="5ECAE70E" w14:textId="77777777" w:rsidR="004A3756" w:rsidRPr="00FD781D" w:rsidRDefault="004A3756" w:rsidP="004A3756"/>
    <w:p w14:paraId="375328B0" w14:textId="77777777" w:rsidR="004A3756" w:rsidRPr="004A3756" w:rsidRDefault="004A3756" w:rsidP="004A3756"/>
    <w:sectPr w:rsidR="004A3756" w:rsidRPr="004A3756" w:rsidSect="004A3756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CEB8E" w14:textId="77777777" w:rsidR="00D50AF1" w:rsidRDefault="007577A9">
      <w:pPr>
        <w:spacing w:after="0" w:line="240" w:lineRule="auto"/>
      </w:pPr>
      <w:r>
        <w:separator/>
      </w:r>
    </w:p>
  </w:endnote>
  <w:endnote w:type="continuationSeparator" w:id="0">
    <w:p w14:paraId="71DBB462" w14:textId="77777777" w:rsidR="00D50AF1" w:rsidRDefault="0075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2553211"/>
      <w:docPartObj>
        <w:docPartGallery w:val="Page Numbers (Bottom of Page)"/>
        <w:docPartUnique/>
      </w:docPartObj>
    </w:sdtPr>
    <w:sdtEndPr/>
    <w:sdtContent>
      <w:p w14:paraId="23DF8816" w14:textId="77777777" w:rsidR="004A3756" w:rsidRDefault="004A375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A09">
          <w:rPr>
            <w:noProof/>
          </w:rPr>
          <w:t>5</w:t>
        </w:r>
        <w:r>
          <w:fldChar w:fldCharType="end"/>
        </w:r>
      </w:p>
    </w:sdtContent>
  </w:sdt>
  <w:p w14:paraId="51746EA9" w14:textId="77777777" w:rsidR="004A3756" w:rsidRDefault="004A37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EA1B4" w14:textId="77777777" w:rsidR="00D50AF1" w:rsidRDefault="007577A9">
      <w:pPr>
        <w:spacing w:after="0" w:line="240" w:lineRule="auto"/>
      </w:pPr>
      <w:r>
        <w:separator/>
      </w:r>
    </w:p>
  </w:footnote>
  <w:footnote w:type="continuationSeparator" w:id="0">
    <w:p w14:paraId="75826C08" w14:textId="77777777" w:rsidR="00D50AF1" w:rsidRDefault="0075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F002B" w14:textId="77777777" w:rsidR="004A3756" w:rsidRDefault="004A3756" w:rsidP="008C2F09">
    <w:pPr>
      <w:ind w:right="4"/>
      <w:rPr>
        <w:rFonts w:ascii="Arial" w:eastAsia="Calibri" w:hAnsi="Arial" w:cs="Arial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C34AFB" wp14:editId="392036B5">
          <wp:simplePos x="0" y="0"/>
          <wp:positionH relativeFrom="column">
            <wp:posOffset>2442210</wp:posOffset>
          </wp:positionH>
          <wp:positionV relativeFrom="paragraph">
            <wp:posOffset>-262255</wp:posOffset>
          </wp:positionV>
          <wp:extent cx="932815" cy="847725"/>
          <wp:effectExtent l="0" t="0" r="635" b="9525"/>
          <wp:wrapNone/>
          <wp:docPr id="572884008" name="Imagem 57288400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8643AB" w14:textId="77777777" w:rsidR="004A3756" w:rsidRDefault="004A3756" w:rsidP="008C2F09">
    <w:pPr>
      <w:ind w:right="4"/>
      <w:rPr>
        <w:rFonts w:ascii="Arial" w:eastAsia="Calibri" w:hAnsi="Arial" w:cs="Arial"/>
      </w:rPr>
    </w:pPr>
  </w:p>
  <w:p w14:paraId="1CDECCFE" w14:textId="77777777" w:rsidR="004A3756" w:rsidRDefault="004A3756" w:rsidP="008C2F09">
    <w:pPr>
      <w:ind w:right="4"/>
      <w:rPr>
        <w:rFonts w:ascii="Arial" w:eastAsia="Calibri" w:hAnsi="Arial" w:cs="Arial"/>
        <w:b/>
      </w:rPr>
    </w:pPr>
  </w:p>
  <w:p w14:paraId="2A6AE5E5" w14:textId="77777777" w:rsidR="004A3756" w:rsidRPr="00081579" w:rsidRDefault="004A3756" w:rsidP="008C2F09">
    <w:pPr>
      <w:pBdr>
        <w:bottom w:val="single" w:sz="4" w:space="1" w:color="auto"/>
      </w:pBdr>
      <w:ind w:right="4"/>
      <w:jc w:val="center"/>
      <w:rPr>
        <w:rFonts w:ascii="Arial" w:eastAsia="Calibri" w:hAnsi="Arial" w:cs="Arial"/>
        <w:b/>
        <w:sz w:val="20"/>
        <w:szCs w:val="20"/>
      </w:rPr>
    </w:pPr>
    <w:r w:rsidRPr="00081579">
      <w:rPr>
        <w:rFonts w:ascii="Arial" w:eastAsia="Calibri" w:hAnsi="Arial" w:cs="Arial"/>
        <w:b/>
        <w:sz w:val="20"/>
        <w:szCs w:val="20"/>
      </w:rPr>
      <w:t>MUNICÍPIO DE SANTO ANTONIO DO SUDOESTE</w:t>
    </w:r>
  </w:p>
  <w:p w14:paraId="62024FD1" w14:textId="77777777" w:rsidR="004A3756" w:rsidRPr="00323451" w:rsidRDefault="004A3756" w:rsidP="008C2F09">
    <w:pPr>
      <w:pBdr>
        <w:bottom w:val="single" w:sz="4" w:space="1" w:color="auto"/>
      </w:pBdr>
      <w:ind w:right="4"/>
      <w:jc w:val="center"/>
      <w:rPr>
        <w:rFonts w:ascii="Arial" w:eastAsia="Calibri" w:hAnsi="Arial" w:cs="Arial"/>
        <w:b/>
        <w:sz w:val="20"/>
        <w:szCs w:val="20"/>
      </w:rPr>
    </w:pPr>
    <w:r w:rsidRPr="000414D5">
      <w:rPr>
        <w:rFonts w:ascii="Arial" w:eastAsia="Calibri" w:hAnsi="Arial" w:cs="Arial"/>
        <w:sz w:val="20"/>
        <w:szCs w:val="20"/>
      </w:rPr>
      <w:t>ESTADO DO PARANÁ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35"/>
    <w:rsid w:val="0029616C"/>
    <w:rsid w:val="002972BB"/>
    <w:rsid w:val="00366F3B"/>
    <w:rsid w:val="004A3756"/>
    <w:rsid w:val="007577A9"/>
    <w:rsid w:val="00766035"/>
    <w:rsid w:val="00A40070"/>
    <w:rsid w:val="00BF27EE"/>
    <w:rsid w:val="00C6050B"/>
    <w:rsid w:val="00D50AF1"/>
    <w:rsid w:val="00DA111D"/>
    <w:rsid w:val="00E7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4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756"/>
    <w:pPr>
      <w:spacing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660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60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60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60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60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60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60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60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60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6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6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6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60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60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60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60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60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60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6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66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60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66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603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660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603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660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6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60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6035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4A3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756"/>
    <w:rPr>
      <w:kern w:val="0"/>
      <w:sz w:val="22"/>
      <w:szCs w:val="22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7A9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756"/>
    <w:pPr>
      <w:spacing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660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60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60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60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60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60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60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60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60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6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6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6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60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60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60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60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60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60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6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66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60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66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603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660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603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660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6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60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6035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4A3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756"/>
    <w:rPr>
      <w:kern w:val="0"/>
      <w:sz w:val="22"/>
      <w:szCs w:val="22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7A9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1867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</dc:creator>
  <cp:lastModifiedBy>PMSAS</cp:lastModifiedBy>
  <cp:revision>4</cp:revision>
  <dcterms:created xsi:type="dcterms:W3CDTF">2026-04-16T14:19:00Z</dcterms:created>
  <dcterms:modified xsi:type="dcterms:W3CDTF">2026-04-16T14:28:00Z</dcterms:modified>
</cp:coreProperties>
</file>