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803ED" w14:textId="77777777" w:rsidR="00733EEC" w:rsidRPr="00733EEC" w:rsidRDefault="00733EEC" w:rsidP="00733EEC">
      <w:r w:rsidRPr="00733EEC">
        <w:rPr>
          <w:b/>
          <w:bCs/>
        </w:rPr>
        <w:t>COMISSÃO DE FINANÇAS E ORÇAMENTO</w:t>
      </w:r>
      <w:r w:rsidRPr="00733EEC">
        <w:br/>
      </w:r>
      <w:r w:rsidRPr="00733EEC">
        <w:rPr>
          <w:b/>
          <w:bCs/>
        </w:rPr>
        <w:t>PARECER Nº 09/2026</w:t>
      </w:r>
    </w:p>
    <w:p w14:paraId="1DFB62F5" w14:textId="77777777" w:rsidR="00733EEC" w:rsidRPr="00733EEC" w:rsidRDefault="00733EEC" w:rsidP="00733EEC">
      <w:r w:rsidRPr="00733EEC">
        <w:rPr>
          <w:b/>
          <w:bCs/>
        </w:rPr>
        <w:t>Projeto de Lei nº 15/2026</w:t>
      </w:r>
      <w:r w:rsidRPr="00733EEC">
        <w:br/>
      </w:r>
      <w:r w:rsidRPr="00733EEC">
        <w:rPr>
          <w:b/>
          <w:bCs/>
        </w:rPr>
        <w:t>Autoria:</w:t>
      </w:r>
      <w:r w:rsidRPr="00733EEC">
        <w:t xml:space="preserve"> Poder Executivo Municipal</w:t>
      </w:r>
    </w:p>
    <w:p w14:paraId="50100BE6" w14:textId="054E9269" w:rsidR="00733EEC" w:rsidRPr="00733EEC" w:rsidRDefault="00733EEC" w:rsidP="00733EEC"/>
    <w:p w14:paraId="12A5478E" w14:textId="77777777" w:rsidR="00733EEC" w:rsidRPr="00733EEC" w:rsidRDefault="00733EEC" w:rsidP="00733EEC">
      <w:pPr>
        <w:rPr>
          <w:b/>
          <w:bCs/>
        </w:rPr>
      </w:pPr>
      <w:r w:rsidRPr="00733EEC">
        <w:rPr>
          <w:b/>
          <w:bCs/>
        </w:rPr>
        <w:t>I – RELATÓRIO</w:t>
      </w:r>
    </w:p>
    <w:p w14:paraId="5448BDA5" w14:textId="49C09FAA" w:rsidR="00733EEC" w:rsidRPr="00733EEC" w:rsidRDefault="00733EEC" w:rsidP="00733EEC">
      <w:pPr>
        <w:jc w:val="both"/>
      </w:pPr>
      <w:r w:rsidRPr="00733EEC">
        <w:t xml:space="preserve">Submete-se à análise desta Comissão de Finanças e Orçamento o Projeto de Lei nº 15/2026, que autoriza o Poder Executivo Municipal a receber em doação, com encargos, imóvel destinado à edificação de Ginásio de Esportes Municipal, classificando-o como Área Institucional, e dá outras </w:t>
      </w:r>
      <w:proofErr w:type="gramStart"/>
      <w:r w:rsidRPr="00733EEC">
        <w:t>providências .</w:t>
      </w:r>
      <w:proofErr w:type="gramEnd"/>
    </w:p>
    <w:p w14:paraId="2B953BD7" w14:textId="55B94AB5" w:rsidR="00733EEC" w:rsidRPr="00733EEC" w:rsidRDefault="00733EEC" w:rsidP="00733EEC">
      <w:r w:rsidRPr="00733EEC">
        <w:t xml:space="preserve">O imóvel corresponde ao </w:t>
      </w:r>
      <w:r w:rsidRPr="00733EEC">
        <w:rPr>
          <w:b/>
          <w:bCs/>
        </w:rPr>
        <w:t>Lote Urbano nº 19, Quadra nº 283, Bairro Princesa Isabel</w:t>
      </w:r>
      <w:r w:rsidRPr="00733EEC">
        <w:t xml:space="preserve">, com área de </w:t>
      </w:r>
      <w:r w:rsidRPr="00733EEC">
        <w:rPr>
          <w:b/>
          <w:bCs/>
        </w:rPr>
        <w:t>1.428,00 m²</w:t>
      </w:r>
      <w:r w:rsidRPr="00733EEC">
        <w:t xml:space="preserve">, oriundo da subdivisão da Chácara nº </w:t>
      </w:r>
      <w:proofErr w:type="gramStart"/>
      <w:r w:rsidRPr="00733EEC">
        <w:t>66 .</w:t>
      </w:r>
      <w:proofErr w:type="gramEnd"/>
      <w:r>
        <w:t xml:space="preserve"> </w:t>
      </w:r>
      <w:r w:rsidRPr="00733EEC">
        <w:t>É o relatório.</w:t>
      </w:r>
    </w:p>
    <w:p w14:paraId="17257FAC" w14:textId="4073E2A3" w:rsidR="00733EEC" w:rsidRPr="00733EEC" w:rsidRDefault="00733EEC" w:rsidP="00733EEC"/>
    <w:p w14:paraId="149FB7CA" w14:textId="77777777" w:rsidR="00733EEC" w:rsidRPr="00733EEC" w:rsidRDefault="00733EEC" w:rsidP="00733EEC">
      <w:pPr>
        <w:rPr>
          <w:b/>
          <w:bCs/>
        </w:rPr>
      </w:pPr>
      <w:r w:rsidRPr="00733EEC">
        <w:rPr>
          <w:b/>
          <w:bCs/>
        </w:rPr>
        <w:t>II – ANÁLISE ORÇAMENTÁRIA E FINANCEIRA</w:t>
      </w:r>
    </w:p>
    <w:p w14:paraId="4E5A6CBD" w14:textId="77777777" w:rsidR="00733EEC" w:rsidRPr="00733EEC" w:rsidRDefault="00733EEC" w:rsidP="00733EEC">
      <w:pPr>
        <w:rPr>
          <w:b/>
          <w:bCs/>
        </w:rPr>
      </w:pPr>
      <w:r w:rsidRPr="00733EEC">
        <w:rPr>
          <w:b/>
          <w:bCs/>
        </w:rPr>
        <w:t>1. Natureza Patrimonial</w:t>
      </w:r>
    </w:p>
    <w:p w14:paraId="7E0A7CE0" w14:textId="77777777" w:rsidR="00733EEC" w:rsidRPr="00733EEC" w:rsidRDefault="00733EEC" w:rsidP="00733EEC">
      <w:pPr>
        <w:jc w:val="both"/>
      </w:pPr>
      <w:r w:rsidRPr="00733EEC">
        <w:t>A proposição trata do recebimento de bem imóvel a título gratuito, com encargos, o que implica acréscimo ao patrimônio público municipal, sem geração imediata de despesa para aquisição.</w:t>
      </w:r>
    </w:p>
    <w:p w14:paraId="7365A4FE" w14:textId="77777777" w:rsidR="00733EEC" w:rsidRPr="00733EEC" w:rsidRDefault="00733EEC" w:rsidP="00733EEC">
      <w:pPr>
        <w:jc w:val="both"/>
      </w:pPr>
      <w:r w:rsidRPr="00733EEC">
        <w:t>Trata-se, portanto, de incorporação patrimonial positiva.</w:t>
      </w:r>
    </w:p>
    <w:p w14:paraId="1D779BC9" w14:textId="38CA5BBC" w:rsidR="00733EEC" w:rsidRPr="00733EEC" w:rsidRDefault="00733EEC" w:rsidP="00733EEC"/>
    <w:p w14:paraId="10A03D12" w14:textId="77777777" w:rsidR="00733EEC" w:rsidRPr="00733EEC" w:rsidRDefault="00733EEC" w:rsidP="00733EEC">
      <w:pPr>
        <w:rPr>
          <w:b/>
          <w:bCs/>
        </w:rPr>
      </w:pPr>
      <w:r w:rsidRPr="00733EEC">
        <w:rPr>
          <w:b/>
          <w:bCs/>
        </w:rPr>
        <w:t>2. Impacto Financeiro</w:t>
      </w:r>
    </w:p>
    <w:p w14:paraId="6E53A737" w14:textId="77777777" w:rsidR="00733EEC" w:rsidRPr="00733EEC" w:rsidRDefault="00733EEC" w:rsidP="00733EEC">
      <w:pPr>
        <w:jc w:val="both"/>
      </w:pPr>
      <w:r w:rsidRPr="00733EEC">
        <w:t>Embora o recebimento do imóvel não gere despesa direta de aquisição, a futura edificação do Ginásio de Esportes implicará investimentos públicos, os quais deverão:</w:t>
      </w:r>
    </w:p>
    <w:p w14:paraId="1A42D45B" w14:textId="77777777" w:rsidR="00733EEC" w:rsidRPr="00733EEC" w:rsidRDefault="00733EEC" w:rsidP="00733EEC">
      <w:pPr>
        <w:numPr>
          <w:ilvl w:val="0"/>
          <w:numId w:val="1"/>
        </w:numPr>
        <w:jc w:val="both"/>
      </w:pPr>
      <w:r w:rsidRPr="00733EEC">
        <w:t>Estar previstos no Plano Plurianual (PPA);</w:t>
      </w:r>
    </w:p>
    <w:p w14:paraId="10D965C7" w14:textId="77777777" w:rsidR="00733EEC" w:rsidRPr="00733EEC" w:rsidRDefault="00733EEC" w:rsidP="00733EEC">
      <w:pPr>
        <w:numPr>
          <w:ilvl w:val="0"/>
          <w:numId w:val="1"/>
        </w:numPr>
        <w:jc w:val="both"/>
      </w:pPr>
      <w:r w:rsidRPr="00733EEC">
        <w:t>Estar compatíveis com a Lei de Diretrizes Orçamentárias (LDO);</w:t>
      </w:r>
    </w:p>
    <w:p w14:paraId="7F22380A" w14:textId="77777777" w:rsidR="00733EEC" w:rsidRPr="00733EEC" w:rsidRDefault="00733EEC" w:rsidP="00733EEC">
      <w:pPr>
        <w:numPr>
          <w:ilvl w:val="0"/>
          <w:numId w:val="1"/>
        </w:numPr>
        <w:jc w:val="both"/>
      </w:pPr>
      <w:r w:rsidRPr="00733EEC">
        <w:t>Contar com dotação específica na Lei Orçamentária Anual (LOA);</w:t>
      </w:r>
    </w:p>
    <w:p w14:paraId="5ECCD30A" w14:textId="77777777" w:rsidR="00733EEC" w:rsidRPr="00733EEC" w:rsidRDefault="00733EEC" w:rsidP="00733EEC">
      <w:pPr>
        <w:numPr>
          <w:ilvl w:val="0"/>
          <w:numId w:val="1"/>
        </w:numPr>
        <w:jc w:val="both"/>
      </w:pPr>
      <w:r w:rsidRPr="00733EEC">
        <w:t>Observar as disposições da Lei Complementar nº 101/2000 (Lei de Responsabilidade Fiscal).</w:t>
      </w:r>
    </w:p>
    <w:p w14:paraId="4143D6BD" w14:textId="0CBE7202" w:rsidR="00733EEC" w:rsidRPr="00733EEC" w:rsidRDefault="00733EEC" w:rsidP="00733EEC">
      <w:pPr>
        <w:jc w:val="both"/>
      </w:pPr>
      <w:r w:rsidRPr="00733EEC">
        <w:t xml:space="preserve">Ressalta-se que o presente projeto não autoriza a construção, mas apenas o recebimento da área </w:t>
      </w:r>
      <w:proofErr w:type="gramStart"/>
      <w:r w:rsidRPr="00733EEC">
        <w:t xml:space="preserve">institucional </w:t>
      </w:r>
      <w:r>
        <w:t>.</w:t>
      </w:r>
      <w:proofErr w:type="gramEnd"/>
    </w:p>
    <w:p w14:paraId="6291DF42" w14:textId="77777777" w:rsidR="00733EEC" w:rsidRPr="00733EEC" w:rsidRDefault="00733EEC" w:rsidP="00733EEC">
      <w:pPr>
        <w:rPr>
          <w:b/>
          <w:bCs/>
        </w:rPr>
      </w:pPr>
      <w:r w:rsidRPr="00733EEC">
        <w:rPr>
          <w:b/>
          <w:bCs/>
        </w:rPr>
        <w:lastRenderedPageBreak/>
        <w:t>3. Regularidade Fiscal</w:t>
      </w:r>
    </w:p>
    <w:p w14:paraId="112ED593" w14:textId="77777777" w:rsidR="00733EEC" w:rsidRPr="00733EEC" w:rsidRDefault="00733EEC" w:rsidP="00733EEC">
      <w:r w:rsidRPr="00733EEC">
        <w:t>Não há renúncia de receita, criação de despesa obrigatória ou impacto negativo imediato nas finanças municipais.</w:t>
      </w:r>
    </w:p>
    <w:p w14:paraId="4CC41FC6" w14:textId="77777777" w:rsidR="00733EEC" w:rsidRPr="00733EEC" w:rsidRDefault="00733EEC" w:rsidP="00733EEC">
      <w:r w:rsidRPr="00733EEC">
        <w:t>O recebimento de imóvel destinado a equipamento público revela-se medida de racionalidade administrativa e planejamento urbano.</w:t>
      </w:r>
    </w:p>
    <w:p w14:paraId="1B03D1B0" w14:textId="0128687C" w:rsidR="00733EEC" w:rsidRPr="00733EEC" w:rsidRDefault="00733EEC" w:rsidP="00733EEC"/>
    <w:p w14:paraId="7C900FD8" w14:textId="77777777" w:rsidR="00733EEC" w:rsidRPr="00733EEC" w:rsidRDefault="00733EEC" w:rsidP="00733EEC">
      <w:pPr>
        <w:rPr>
          <w:b/>
          <w:bCs/>
        </w:rPr>
      </w:pPr>
      <w:r w:rsidRPr="00733EEC">
        <w:rPr>
          <w:b/>
          <w:bCs/>
        </w:rPr>
        <w:t>III – CONCLUSÃO</w:t>
      </w:r>
    </w:p>
    <w:p w14:paraId="3DBCD98A" w14:textId="77777777" w:rsidR="00733EEC" w:rsidRPr="00733EEC" w:rsidRDefault="00733EEC" w:rsidP="00733EEC">
      <w:pPr>
        <w:jc w:val="both"/>
      </w:pPr>
      <w:r w:rsidRPr="00733EEC">
        <w:t xml:space="preserve">Diante do exposto, esta Comissão de Finanças e Orçamento manifesta-se </w:t>
      </w:r>
      <w:r w:rsidRPr="00733EEC">
        <w:rPr>
          <w:b/>
          <w:bCs/>
        </w:rPr>
        <w:t>favoravelmente ao Projeto de Lei nº 15/2026</w:t>
      </w:r>
      <w:r w:rsidRPr="00733EEC">
        <w:t>, por entender que a incorporação do imóvel ao patrimônio municipal não compromete o equilíbrio orçamentário e atende ao interesse público, observadas as normas de planejamento e responsabilidade fiscal para futuras intervenções.</w:t>
      </w:r>
    </w:p>
    <w:p w14:paraId="10F25795" w14:textId="77777777" w:rsidR="00733EEC" w:rsidRPr="00733EEC" w:rsidRDefault="00733EEC" w:rsidP="00733EEC">
      <w:r w:rsidRPr="00733EEC">
        <w:t>É o parecer.</w:t>
      </w:r>
    </w:p>
    <w:p w14:paraId="5BA95833" w14:textId="23739735" w:rsidR="00733EEC" w:rsidRDefault="00733EEC" w:rsidP="00733EEC">
      <w:r w:rsidRPr="00733EEC">
        <w:t xml:space="preserve">Santo Antônio do Sudoeste – PR, </w:t>
      </w:r>
      <w:r>
        <w:t>12 de fevereiro de 2026.</w:t>
      </w:r>
    </w:p>
    <w:p w14:paraId="5C1F6259" w14:textId="52C6DC86" w:rsidR="00733EEC" w:rsidRDefault="00733EEC" w:rsidP="00733EEC"/>
    <w:p w14:paraId="4FA5E7B3" w14:textId="4CEBEE0E" w:rsidR="00733EEC" w:rsidRPr="00733EEC" w:rsidRDefault="00733EEC" w:rsidP="00733EEC">
      <w:r>
        <w:t>MICHELI ALVES DE LIMA</w:t>
      </w:r>
    </w:p>
    <w:p w14:paraId="635005DD" w14:textId="77777777" w:rsidR="00733EEC" w:rsidRPr="00733EEC" w:rsidRDefault="00733EEC" w:rsidP="00733EEC">
      <w:r w:rsidRPr="00733EEC">
        <w:t>Presidente</w:t>
      </w:r>
    </w:p>
    <w:p w14:paraId="0FFDD26B" w14:textId="1218664E" w:rsidR="00733EEC" w:rsidRDefault="00733EEC" w:rsidP="00733EEC"/>
    <w:p w14:paraId="66A86DC8" w14:textId="3DA2B733" w:rsidR="00733EEC" w:rsidRPr="00733EEC" w:rsidRDefault="00733EEC" w:rsidP="00733EEC">
      <w:r>
        <w:t>CLAUDIO ALAIN GUTERRES DO CARMO</w:t>
      </w:r>
    </w:p>
    <w:p w14:paraId="177E1243" w14:textId="77777777" w:rsidR="00733EEC" w:rsidRPr="00733EEC" w:rsidRDefault="00733EEC" w:rsidP="00733EEC">
      <w:r w:rsidRPr="00733EEC">
        <w:t>Relator</w:t>
      </w:r>
    </w:p>
    <w:p w14:paraId="5A8F6171" w14:textId="265AED88" w:rsidR="00733EEC" w:rsidRDefault="00733EEC" w:rsidP="00733EEC"/>
    <w:p w14:paraId="710962F3" w14:textId="2AC993D3" w:rsidR="00733EEC" w:rsidRPr="00733EEC" w:rsidRDefault="00733EEC" w:rsidP="00733EEC">
      <w:r>
        <w:t>ELIZ MARIA GRADASCHI SCALO</w:t>
      </w:r>
    </w:p>
    <w:p w14:paraId="499A025E" w14:textId="77777777" w:rsidR="00733EEC" w:rsidRPr="00733EEC" w:rsidRDefault="00733EEC" w:rsidP="00733EEC">
      <w:r w:rsidRPr="00733EEC">
        <w:t>Membro</w:t>
      </w:r>
    </w:p>
    <w:p w14:paraId="15E9ADB8" w14:textId="77777777" w:rsidR="00733EEC" w:rsidRDefault="00733EEC"/>
    <w:sectPr w:rsidR="00733E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F270E"/>
    <w:multiLevelType w:val="multilevel"/>
    <w:tmpl w:val="EEC0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46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EC"/>
    <w:rsid w:val="00573644"/>
    <w:rsid w:val="0073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3E24"/>
  <w15:chartTrackingRefBased/>
  <w15:docId w15:val="{D87A4E76-0C05-429A-B143-464A881A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3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3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3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3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3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3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3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3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3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3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3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3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3E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3EE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3E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3E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3E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3E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3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3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3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3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3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3E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3E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3E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3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3EE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3E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1912</Characters>
  <Application>Microsoft Office Word</Application>
  <DocSecurity>0</DocSecurity>
  <Lines>59</Lines>
  <Paragraphs>32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2026-02-13T01:31:00Z</dcterms:created>
  <dcterms:modified xsi:type="dcterms:W3CDTF">2026-02-13T01:34:00Z</dcterms:modified>
</cp:coreProperties>
</file>