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4EF1" w14:textId="77777777" w:rsidR="00713430" w:rsidRPr="00713430" w:rsidRDefault="00713430" w:rsidP="00713430">
      <w:r w:rsidRPr="00713430">
        <w:rPr>
          <w:b/>
          <w:bCs/>
        </w:rPr>
        <w:t>COMISSÃO DE JUSTIÇA E REDAÇÃO</w:t>
      </w:r>
      <w:r w:rsidRPr="00713430">
        <w:br/>
      </w:r>
      <w:r w:rsidRPr="00713430">
        <w:rPr>
          <w:b/>
          <w:bCs/>
        </w:rPr>
        <w:t>PARECER Nº 16/2026</w:t>
      </w:r>
    </w:p>
    <w:p w14:paraId="328468F7" w14:textId="77777777" w:rsidR="00713430" w:rsidRPr="00713430" w:rsidRDefault="00713430" w:rsidP="00713430">
      <w:r w:rsidRPr="00713430">
        <w:rPr>
          <w:b/>
          <w:bCs/>
        </w:rPr>
        <w:t>Projeto de Lei nº 15/2026</w:t>
      </w:r>
      <w:r w:rsidRPr="00713430">
        <w:br/>
      </w:r>
      <w:r w:rsidRPr="00713430">
        <w:rPr>
          <w:b/>
          <w:bCs/>
        </w:rPr>
        <w:t>Autoria:</w:t>
      </w:r>
      <w:r w:rsidRPr="00713430">
        <w:t xml:space="preserve"> Poder Executivo Municipal</w:t>
      </w:r>
    </w:p>
    <w:p w14:paraId="1CBB9769" w14:textId="03773BE6" w:rsidR="00713430" w:rsidRPr="00713430" w:rsidRDefault="00713430" w:rsidP="00713430"/>
    <w:p w14:paraId="63AC5C27" w14:textId="77777777" w:rsidR="00713430" w:rsidRPr="00713430" w:rsidRDefault="00713430" w:rsidP="00713430">
      <w:pPr>
        <w:rPr>
          <w:b/>
          <w:bCs/>
        </w:rPr>
      </w:pPr>
      <w:r w:rsidRPr="00713430">
        <w:rPr>
          <w:b/>
          <w:bCs/>
        </w:rPr>
        <w:t>I – RELATÓRIO</w:t>
      </w:r>
    </w:p>
    <w:p w14:paraId="5BA53827" w14:textId="3DF02B66" w:rsidR="00713430" w:rsidRPr="00713430" w:rsidRDefault="00713430" w:rsidP="00713430">
      <w:pPr>
        <w:jc w:val="both"/>
      </w:pPr>
      <w:r w:rsidRPr="00713430">
        <w:t xml:space="preserve">Submete-se à análise desta Comissão de Justiça e Redação o Projeto de Lei nº 15/2026, que autoriza o Poder Executivo Municipal a receber em doação, com encargos, imóvel destinado à edificação de Ginásio de Esportes Municipal, classificando-o como Área Institucional, e dá outras </w:t>
      </w:r>
      <w:proofErr w:type="gramStart"/>
      <w:r w:rsidRPr="00713430">
        <w:t xml:space="preserve">providências </w:t>
      </w:r>
      <w:r>
        <w:t>.</w:t>
      </w:r>
      <w:proofErr w:type="gramEnd"/>
    </w:p>
    <w:p w14:paraId="5DDA25EA" w14:textId="29650D1D" w:rsidR="00713430" w:rsidRPr="00713430" w:rsidRDefault="00713430" w:rsidP="00713430">
      <w:pPr>
        <w:jc w:val="both"/>
      </w:pPr>
      <w:r w:rsidRPr="00713430">
        <w:t xml:space="preserve">O imóvel objeto da doação corresponde ao </w:t>
      </w:r>
      <w:r w:rsidRPr="00713430">
        <w:rPr>
          <w:b/>
          <w:bCs/>
        </w:rPr>
        <w:t>Lote Urbano nº 19, da Quadra nº 283, Bairro Princesa Isabel</w:t>
      </w:r>
      <w:r w:rsidRPr="00713430">
        <w:t xml:space="preserve">, com área de </w:t>
      </w:r>
      <w:r w:rsidRPr="00713430">
        <w:rPr>
          <w:b/>
          <w:bCs/>
        </w:rPr>
        <w:t>1.428,00 m²</w:t>
      </w:r>
      <w:r w:rsidRPr="00713430">
        <w:t xml:space="preserve">, oriundo da subdivisão da Chácara nº 66, devidamente matriculado sob nº 21.631 no Cartório de Registro de Imóveis da </w:t>
      </w:r>
      <w:proofErr w:type="gramStart"/>
      <w:r w:rsidRPr="00713430">
        <w:t>Comarca .</w:t>
      </w:r>
      <w:proofErr w:type="gramEnd"/>
    </w:p>
    <w:p w14:paraId="14ED6D88" w14:textId="77777777" w:rsidR="00713430" w:rsidRPr="00713430" w:rsidRDefault="00713430" w:rsidP="00713430">
      <w:r w:rsidRPr="00713430">
        <w:t>A proposição dispõe sobre:</w:t>
      </w:r>
    </w:p>
    <w:p w14:paraId="18C67EC5" w14:textId="24B4D4D3" w:rsidR="00713430" w:rsidRPr="00713430" w:rsidRDefault="00713430" w:rsidP="00713430">
      <w:pPr>
        <w:numPr>
          <w:ilvl w:val="0"/>
          <w:numId w:val="1"/>
        </w:numPr>
      </w:pPr>
      <w:r w:rsidRPr="00713430">
        <w:t>A incorporação do imóvel ao patrimônio municipal como Área Institucional (art. 2º);</w:t>
      </w:r>
    </w:p>
    <w:p w14:paraId="1E122EFC" w14:textId="48555A79" w:rsidR="00713430" w:rsidRPr="00713430" w:rsidRDefault="00713430" w:rsidP="00713430">
      <w:pPr>
        <w:numPr>
          <w:ilvl w:val="0"/>
          <w:numId w:val="1"/>
        </w:numPr>
      </w:pPr>
      <w:r w:rsidRPr="00713430">
        <w:t>A destinação específica para construção e funcionamento de Ginásio de Esportes Municipal;</w:t>
      </w:r>
    </w:p>
    <w:p w14:paraId="4CBB88E4" w14:textId="0D7CBA2A" w:rsidR="00713430" w:rsidRPr="00713430" w:rsidRDefault="00713430" w:rsidP="00713430">
      <w:pPr>
        <w:numPr>
          <w:ilvl w:val="0"/>
          <w:numId w:val="1"/>
        </w:numPr>
      </w:pPr>
      <w:r w:rsidRPr="00713430">
        <w:t>A autorização para formalização da escritura pública e registro imobiliário (art. 4º);</w:t>
      </w:r>
    </w:p>
    <w:p w14:paraId="17967693" w14:textId="164BBFE7" w:rsidR="00713430" w:rsidRPr="00713430" w:rsidRDefault="00713430" w:rsidP="00713430">
      <w:pPr>
        <w:numPr>
          <w:ilvl w:val="0"/>
          <w:numId w:val="1"/>
        </w:numPr>
      </w:pPr>
      <w:r w:rsidRPr="00713430">
        <w:t>Integração da planta, memorial descritivo e matrícula como anexos da Lei (art. 5º).</w:t>
      </w:r>
    </w:p>
    <w:p w14:paraId="024FB222" w14:textId="77777777" w:rsidR="00713430" w:rsidRPr="00713430" w:rsidRDefault="00713430" w:rsidP="00713430">
      <w:r w:rsidRPr="00713430">
        <w:t>É o relatório.</w:t>
      </w:r>
    </w:p>
    <w:p w14:paraId="467175D4" w14:textId="730DBDE8" w:rsidR="00713430" w:rsidRPr="00713430" w:rsidRDefault="00713430" w:rsidP="00713430"/>
    <w:p w14:paraId="09C217B2" w14:textId="77777777" w:rsidR="00713430" w:rsidRPr="00713430" w:rsidRDefault="00713430" w:rsidP="00713430">
      <w:pPr>
        <w:rPr>
          <w:b/>
          <w:bCs/>
        </w:rPr>
      </w:pPr>
      <w:r w:rsidRPr="00713430">
        <w:rPr>
          <w:b/>
          <w:bCs/>
        </w:rPr>
        <w:t>II – ANÁLISE JURÍDICA</w:t>
      </w:r>
    </w:p>
    <w:p w14:paraId="7613AB54" w14:textId="77777777" w:rsidR="00713430" w:rsidRPr="00713430" w:rsidRDefault="00713430" w:rsidP="00713430">
      <w:pPr>
        <w:rPr>
          <w:b/>
          <w:bCs/>
        </w:rPr>
      </w:pPr>
      <w:r w:rsidRPr="00713430">
        <w:rPr>
          <w:b/>
          <w:bCs/>
        </w:rPr>
        <w:t>1. Competência</w:t>
      </w:r>
    </w:p>
    <w:p w14:paraId="6BA0A109" w14:textId="77777777" w:rsidR="00713430" w:rsidRPr="00713430" w:rsidRDefault="00713430" w:rsidP="00713430">
      <w:pPr>
        <w:jc w:val="both"/>
      </w:pPr>
      <w:r w:rsidRPr="00713430">
        <w:t>A matéria insere-se na competência municipal para legislar sobre assuntos de interesse local (art. 30, I, da Constituição Federal), especialmente no que tange à gestão patrimonial e à implantação de equipamentos públicos voltados ao esporte e lazer.</w:t>
      </w:r>
    </w:p>
    <w:p w14:paraId="0C4EC94A" w14:textId="77777777" w:rsidR="00713430" w:rsidRPr="00713430" w:rsidRDefault="00713430" w:rsidP="00713430">
      <w:pPr>
        <w:jc w:val="both"/>
      </w:pPr>
      <w:r w:rsidRPr="00713430">
        <w:t>O recebimento de bens imóveis por doação depende de autorização legislativa, nos termos da legislação patrimonial aplicável.</w:t>
      </w:r>
    </w:p>
    <w:p w14:paraId="458CC877" w14:textId="713B67F0" w:rsidR="00713430" w:rsidRPr="00713430" w:rsidRDefault="00713430" w:rsidP="00713430"/>
    <w:p w14:paraId="44F359FE" w14:textId="77777777" w:rsidR="00713430" w:rsidRPr="00713430" w:rsidRDefault="00713430" w:rsidP="00713430">
      <w:pPr>
        <w:rPr>
          <w:b/>
          <w:bCs/>
        </w:rPr>
      </w:pPr>
      <w:r w:rsidRPr="00713430">
        <w:rPr>
          <w:b/>
          <w:bCs/>
        </w:rPr>
        <w:t>2. Regularidade Formal</w:t>
      </w:r>
    </w:p>
    <w:p w14:paraId="46D03A2B" w14:textId="77777777" w:rsidR="00713430" w:rsidRPr="00713430" w:rsidRDefault="00713430" w:rsidP="00713430">
      <w:r w:rsidRPr="00713430">
        <w:t>O projeto descreve de forma precisa:</w:t>
      </w:r>
    </w:p>
    <w:p w14:paraId="70C771C8" w14:textId="0F0F495E" w:rsidR="00713430" w:rsidRPr="00713430" w:rsidRDefault="00713430" w:rsidP="00713430">
      <w:pPr>
        <w:numPr>
          <w:ilvl w:val="0"/>
          <w:numId w:val="2"/>
        </w:numPr>
      </w:pPr>
      <w:r w:rsidRPr="00713430">
        <w:t>Identificação do doador (</w:t>
      </w:r>
      <w:proofErr w:type="spellStart"/>
      <w:r w:rsidRPr="00713430">
        <w:t>KAiKAT</w:t>
      </w:r>
      <w:proofErr w:type="spellEnd"/>
      <w:r w:rsidRPr="00713430">
        <w:t xml:space="preserve"> Empreendimentos Imobiliários – CNPJ 34.114.366/0001-03;</w:t>
      </w:r>
    </w:p>
    <w:p w14:paraId="2E64FA05" w14:textId="77777777" w:rsidR="00713430" w:rsidRPr="00713430" w:rsidRDefault="00713430" w:rsidP="00713430">
      <w:pPr>
        <w:numPr>
          <w:ilvl w:val="0"/>
          <w:numId w:val="2"/>
        </w:numPr>
      </w:pPr>
      <w:r w:rsidRPr="00713430">
        <w:t>Dados da matrícula imobiliária;</w:t>
      </w:r>
    </w:p>
    <w:p w14:paraId="343B22C0" w14:textId="587E5345" w:rsidR="00713430" w:rsidRPr="00713430" w:rsidRDefault="00713430" w:rsidP="00713430">
      <w:pPr>
        <w:numPr>
          <w:ilvl w:val="0"/>
          <w:numId w:val="2"/>
        </w:numPr>
      </w:pPr>
      <w:r w:rsidRPr="00713430">
        <w:t xml:space="preserve">Localização, área e confrontações do imóvel, conforme memorial descritivo (p. 5) </w:t>
      </w:r>
    </w:p>
    <w:p w14:paraId="5BB0FF48" w14:textId="77777777" w:rsidR="00713430" w:rsidRPr="00713430" w:rsidRDefault="00713430" w:rsidP="00713430">
      <w:pPr>
        <w:numPr>
          <w:ilvl w:val="0"/>
          <w:numId w:val="2"/>
        </w:numPr>
      </w:pPr>
      <w:r w:rsidRPr="00713430">
        <w:t>Finalidade pública específica;</w:t>
      </w:r>
    </w:p>
    <w:p w14:paraId="303E5DB3" w14:textId="77777777" w:rsidR="00713430" w:rsidRPr="00713430" w:rsidRDefault="00713430" w:rsidP="00713430">
      <w:pPr>
        <w:numPr>
          <w:ilvl w:val="0"/>
          <w:numId w:val="2"/>
        </w:numPr>
      </w:pPr>
      <w:r w:rsidRPr="00713430">
        <w:t>Condição de que a doação seja livre de ônus e gravames.</w:t>
      </w:r>
    </w:p>
    <w:p w14:paraId="4E5BC405" w14:textId="0F7A0DB9" w:rsidR="00713430" w:rsidRPr="00713430" w:rsidRDefault="00713430" w:rsidP="00713430">
      <w:pPr>
        <w:jc w:val="both"/>
      </w:pPr>
      <w:r w:rsidRPr="00713430">
        <w:t xml:space="preserve">Constam anexos técnicos (planta e memorial descritivo) devidamente elaborados e assinados por profissional </w:t>
      </w:r>
      <w:proofErr w:type="gramStart"/>
      <w:r w:rsidRPr="00713430">
        <w:t>habilitado .</w:t>
      </w:r>
      <w:proofErr w:type="gramEnd"/>
    </w:p>
    <w:p w14:paraId="317BC6B0" w14:textId="77777777" w:rsidR="00713430" w:rsidRPr="00713430" w:rsidRDefault="00713430" w:rsidP="00713430">
      <w:r w:rsidRPr="00713430">
        <w:t>Não se identificam vícios formais ou ausência de elementos essenciais.</w:t>
      </w:r>
    </w:p>
    <w:p w14:paraId="748223BA" w14:textId="586D314C" w:rsidR="00713430" w:rsidRPr="00713430" w:rsidRDefault="00713430" w:rsidP="00713430"/>
    <w:p w14:paraId="3FA195F3" w14:textId="77777777" w:rsidR="00713430" w:rsidRPr="00713430" w:rsidRDefault="00713430" w:rsidP="00713430">
      <w:pPr>
        <w:rPr>
          <w:b/>
          <w:bCs/>
        </w:rPr>
      </w:pPr>
      <w:r w:rsidRPr="00713430">
        <w:rPr>
          <w:b/>
          <w:bCs/>
        </w:rPr>
        <w:t>3. Constitucionalidade e Legalidade</w:t>
      </w:r>
    </w:p>
    <w:p w14:paraId="3B0A6B3D" w14:textId="376B2D9A" w:rsidR="00713430" w:rsidRPr="00713430" w:rsidRDefault="00713430" w:rsidP="00713430">
      <w:pPr>
        <w:jc w:val="both"/>
      </w:pPr>
      <w:r w:rsidRPr="00713430">
        <w:t>A destinação do imóvel como Área Institucional encontra respaldo na Lei Municipal nº 3.365/2025 (Parcelamento do Solo</w:t>
      </w:r>
      <w:proofErr w:type="gramStart"/>
      <w:r w:rsidRPr="00713430">
        <w:t xml:space="preserve">) </w:t>
      </w:r>
      <w:r>
        <w:t>.</w:t>
      </w:r>
      <w:proofErr w:type="gramEnd"/>
    </w:p>
    <w:p w14:paraId="00155FE3" w14:textId="7736C819" w:rsidR="00713430" w:rsidRPr="00713430" w:rsidRDefault="00713430" w:rsidP="00713430">
      <w:pPr>
        <w:jc w:val="both"/>
      </w:pPr>
      <w:r w:rsidRPr="00713430">
        <w:t xml:space="preserve">A finalidade pública está devidamente caracterizada na justificativa, destacando-se a ampliação da infraestrutura esportiva e comunitária no Bairro Princesa </w:t>
      </w:r>
      <w:proofErr w:type="gramStart"/>
      <w:r w:rsidRPr="00713430">
        <w:t xml:space="preserve">Isabel </w:t>
      </w:r>
      <w:r>
        <w:t>.</w:t>
      </w:r>
      <w:proofErr w:type="gramEnd"/>
    </w:p>
    <w:p w14:paraId="4F0C377E" w14:textId="77777777" w:rsidR="00713430" w:rsidRPr="00713430" w:rsidRDefault="00713430" w:rsidP="00713430">
      <w:pPr>
        <w:jc w:val="both"/>
      </w:pPr>
      <w:r w:rsidRPr="00713430">
        <w:t>A medida atende ao interesse público, não implicando renúncia patrimonial indevida, mas sim incremento do patrimônio municipal.</w:t>
      </w:r>
    </w:p>
    <w:p w14:paraId="4C1AC7C3" w14:textId="77777777" w:rsidR="00713430" w:rsidRPr="00713430" w:rsidRDefault="00713430" w:rsidP="00713430">
      <w:pPr>
        <w:rPr>
          <w:b/>
          <w:bCs/>
        </w:rPr>
      </w:pPr>
      <w:r w:rsidRPr="00713430">
        <w:rPr>
          <w:b/>
          <w:bCs/>
        </w:rPr>
        <w:t>4. Técnica Legislativa</w:t>
      </w:r>
    </w:p>
    <w:p w14:paraId="3A6E6971" w14:textId="77777777" w:rsidR="00713430" w:rsidRPr="00713430" w:rsidRDefault="00713430" w:rsidP="00713430">
      <w:r w:rsidRPr="00713430">
        <w:t>O texto apresenta estrutura adequada, redação clara e organização sistemática, com descrição minuciosa do imóvel e previsão de integração dos anexos.</w:t>
      </w:r>
    </w:p>
    <w:p w14:paraId="38CFF994" w14:textId="77777777" w:rsidR="00713430" w:rsidRPr="00713430" w:rsidRDefault="00713430" w:rsidP="00713430">
      <w:r w:rsidRPr="00713430">
        <w:t>Não há vícios de técnica legislativa que comprometam sua tramitação.</w:t>
      </w:r>
    </w:p>
    <w:p w14:paraId="1DA68154" w14:textId="2D01D1FF" w:rsidR="00713430" w:rsidRPr="00713430" w:rsidRDefault="00713430" w:rsidP="00713430"/>
    <w:p w14:paraId="17BC2FD6" w14:textId="77777777" w:rsidR="00713430" w:rsidRPr="00713430" w:rsidRDefault="00713430" w:rsidP="00713430">
      <w:pPr>
        <w:rPr>
          <w:b/>
          <w:bCs/>
        </w:rPr>
      </w:pPr>
      <w:r w:rsidRPr="00713430">
        <w:rPr>
          <w:b/>
          <w:bCs/>
        </w:rPr>
        <w:t>III – CONCLUSÃO</w:t>
      </w:r>
    </w:p>
    <w:p w14:paraId="2983E0B0" w14:textId="77777777" w:rsidR="00713430" w:rsidRPr="00713430" w:rsidRDefault="00713430" w:rsidP="00713430">
      <w:pPr>
        <w:jc w:val="both"/>
      </w:pPr>
      <w:r w:rsidRPr="00713430">
        <w:t xml:space="preserve">Diante do exposto, esta Comissão de Justiça e Redação manifesta-se </w:t>
      </w:r>
      <w:r w:rsidRPr="00713430">
        <w:rPr>
          <w:b/>
          <w:bCs/>
        </w:rPr>
        <w:t>pela constitucionalidade, legalidade e adequada técnica legislativa do Projeto de Lei nº 15/2026</w:t>
      </w:r>
      <w:r w:rsidRPr="00713430">
        <w:t>, opinando por sua regular tramitação e aprovação pelo Plenário.</w:t>
      </w:r>
    </w:p>
    <w:p w14:paraId="434F7F67" w14:textId="77777777" w:rsidR="00713430" w:rsidRPr="00713430" w:rsidRDefault="00713430" w:rsidP="00713430">
      <w:pPr>
        <w:jc w:val="both"/>
      </w:pPr>
      <w:r w:rsidRPr="00713430">
        <w:t>É o parecer.</w:t>
      </w:r>
    </w:p>
    <w:p w14:paraId="5BD7667C" w14:textId="3C8A1C75" w:rsidR="00713430" w:rsidRPr="00713430" w:rsidRDefault="00713430" w:rsidP="00713430">
      <w:pPr>
        <w:jc w:val="both"/>
      </w:pPr>
      <w:r w:rsidRPr="00713430">
        <w:lastRenderedPageBreak/>
        <w:t xml:space="preserve">Santo Antônio do Sudoeste – PR, </w:t>
      </w:r>
      <w:r>
        <w:t>12 de fevereiro de 2026.</w:t>
      </w:r>
    </w:p>
    <w:p w14:paraId="71839B9B" w14:textId="197299E2" w:rsidR="00713430" w:rsidRDefault="00713430" w:rsidP="00713430">
      <w:pPr>
        <w:jc w:val="both"/>
      </w:pPr>
    </w:p>
    <w:p w14:paraId="25E0FB22" w14:textId="38FD96A0" w:rsidR="00713430" w:rsidRPr="00713430" w:rsidRDefault="00713430" w:rsidP="00713430">
      <w:pPr>
        <w:jc w:val="both"/>
      </w:pPr>
      <w:r>
        <w:t>CLAUDIO ALAIN GUTERRES DO CARMO</w:t>
      </w:r>
    </w:p>
    <w:p w14:paraId="60F56D1D" w14:textId="77777777" w:rsidR="00713430" w:rsidRPr="00713430" w:rsidRDefault="00713430" w:rsidP="00713430">
      <w:r w:rsidRPr="00713430">
        <w:t>Presidente</w:t>
      </w:r>
    </w:p>
    <w:p w14:paraId="4267C947" w14:textId="7388569B" w:rsidR="00713430" w:rsidRDefault="00713430" w:rsidP="00713430"/>
    <w:p w14:paraId="5FB6E807" w14:textId="6A5BC668" w:rsidR="00713430" w:rsidRPr="00713430" w:rsidRDefault="00713430" w:rsidP="00713430">
      <w:r>
        <w:t>CLAIRTON ANTONIO CAUDURO</w:t>
      </w:r>
    </w:p>
    <w:p w14:paraId="22A1772C" w14:textId="77777777" w:rsidR="00713430" w:rsidRPr="00713430" w:rsidRDefault="00713430" w:rsidP="00713430">
      <w:r w:rsidRPr="00713430">
        <w:t>Relator</w:t>
      </w:r>
    </w:p>
    <w:p w14:paraId="27658650" w14:textId="5DD77EBD" w:rsidR="00713430" w:rsidRDefault="00713430" w:rsidP="00713430"/>
    <w:p w14:paraId="5E3F4563" w14:textId="7A6D8831" w:rsidR="00713430" w:rsidRPr="00713430" w:rsidRDefault="00713430" w:rsidP="00713430">
      <w:r>
        <w:t>MICHELI ALVES DE LIMA</w:t>
      </w:r>
    </w:p>
    <w:p w14:paraId="7CDE6ECB" w14:textId="77777777" w:rsidR="00713430" w:rsidRPr="00713430" w:rsidRDefault="00713430" w:rsidP="00713430">
      <w:r w:rsidRPr="00713430">
        <w:t>Membro</w:t>
      </w:r>
    </w:p>
    <w:p w14:paraId="7C4D69BD" w14:textId="77777777" w:rsidR="00713430" w:rsidRPr="00713430" w:rsidRDefault="00713430" w:rsidP="00713430">
      <w:r w:rsidRPr="00713430">
        <w:t>Fontes</w:t>
      </w:r>
    </w:p>
    <w:p w14:paraId="2B411258" w14:textId="77777777" w:rsidR="00713430" w:rsidRDefault="00713430"/>
    <w:sectPr w:rsidR="00713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FFE"/>
    <w:multiLevelType w:val="multilevel"/>
    <w:tmpl w:val="5590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43666"/>
    <w:multiLevelType w:val="multilevel"/>
    <w:tmpl w:val="4B1E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720307">
    <w:abstractNumId w:val="1"/>
  </w:num>
  <w:num w:numId="2" w16cid:durableId="35515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30"/>
    <w:rsid w:val="00573644"/>
    <w:rsid w:val="007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C069"/>
  <w15:chartTrackingRefBased/>
  <w15:docId w15:val="{870C33C0-77B8-400C-BE12-79451C45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3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3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3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34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34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34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34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34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34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4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34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34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3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34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3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2656</Characters>
  <Application>Microsoft Office Word</Application>
  <DocSecurity>0</DocSecurity>
  <Lines>83</Lines>
  <Paragraphs>45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2026-02-13T01:21:00Z</dcterms:created>
  <dcterms:modified xsi:type="dcterms:W3CDTF">2026-02-13T01:26:00Z</dcterms:modified>
</cp:coreProperties>
</file>