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DF86" w14:textId="58C01052" w:rsidR="00367BF7" w:rsidRPr="00367BF7" w:rsidRDefault="00367BF7" w:rsidP="00367BF7"/>
    <w:p w14:paraId="4EB1E2AF" w14:textId="77777777" w:rsidR="00367BF7" w:rsidRDefault="00367BF7" w:rsidP="00367BF7">
      <w:pPr>
        <w:rPr>
          <w:b/>
          <w:bCs/>
        </w:rPr>
      </w:pPr>
      <w:r w:rsidRPr="00367BF7">
        <w:rPr>
          <w:b/>
          <w:bCs/>
        </w:rPr>
        <w:t>PARECER DA COMISSÃO DE JUSTIÇA E REDAÇÃO</w:t>
      </w:r>
    </w:p>
    <w:p w14:paraId="656C6EB2" w14:textId="0BED9BA1" w:rsidR="00367BF7" w:rsidRPr="00367BF7" w:rsidRDefault="00367BF7" w:rsidP="00367BF7">
      <w:pPr>
        <w:rPr>
          <w:b/>
          <w:bCs/>
        </w:rPr>
      </w:pPr>
      <w:r>
        <w:rPr>
          <w:b/>
          <w:bCs/>
        </w:rPr>
        <w:t>Parecer nº10/2026</w:t>
      </w:r>
    </w:p>
    <w:p w14:paraId="19522699" w14:textId="77777777" w:rsidR="00367BF7" w:rsidRPr="00367BF7" w:rsidRDefault="00367BF7" w:rsidP="00367BF7">
      <w:r w:rsidRPr="00367BF7">
        <w:rPr>
          <w:b/>
          <w:bCs/>
        </w:rPr>
        <w:t>Projeto de Lei nº 009/2026</w:t>
      </w:r>
      <w:r w:rsidRPr="00367BF7">
        <w:br/>
      </w:r>
      <w:r w:rsidRPr="00367BF7">
        <w:rPr>
          <w:b/>
          <w:bCs/>
        </w:rPr>
        <w:t>Autoria:</w:t>
      </w:r>
      <w:r w:rsidRPr="00367BF7">
        <w:t xml:space="preserve"> Poder Executivo Municipal</w:t>
      </w:r>
    </w:p>
    <w:p w14:paraId="7F9F78F2" w14:textId="421C5E36" w:rsidR="00367BF7" w:rsidRPr="00367BF7" w:rsidRDefault="00367BF7" w:rsidP="00367BF7">
      <w:pPr>
        <w:jc w:val="both"/>
      </w:pPr>
      <w:r>
        <w:t xml:space="preserve">Ementa: </w:t>
      </w:r>
      <w:r w:rsidRPr="00367BF7">
        <w:t>autoriza a Concessão de Direito Real de Uso de bem imóvel público, com benfeitorias e bens móveis, pertencente ao Município de Santo Antônio do Sudoeste, à empresa OLDRA Máquinas Agrícolas Ltda – ME</w:t>
      </w:r>
      <w:r>
        <w:t xml:space="preserve"> e </w:t>
      </w:r>
      <w:proofErr w:type="gramStart"/>
      <w:r>
        <w:t>da</w:t>
      </w:r>
      <w:proofErr w:type="gramEnd"/>
      <w:r>
        <w:t xml:space="preserve"> outras providências. </w:t>
      </w:r>
    </w:p>
    <w:p w14:paraId="23EFD30D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I – RELATÓRIO</w:t>
      </w:r>
    </w:p>
    <w:p w14:paraId="42806C5E" w14:textId="77777777" w:rsidR="00367BF7" w:rsidRPr="00367BF7" w:rsidRDefault="00367BF7" w:rsidP="00367BF7">
      <w:pPr>
        <w:jc w:val="both"/>
      </w:pPr>
      <w:r w:rsidRPr="00367BF7">
        <w:t>Trata-se do Projeto de Lei nº 009/2026, de iniciativa do Poder Executivo Municipal, que autoriza a Concessão de Direito Real de Uso de bem imóvel público, com benfeitorias e bens móveis, pertencente ao Município de Santo Antônio do Sudoeste, à empresa OLDRA Máquinas Agrícolas Ltda – ME, com fundamento na Lei Municipal nº 1.593/2003 (Política de Incentivo à Industrialização) e no Decreto-Lei Federal nº 271/1967.</w:t>
      </w:r>
    </w:p>
    <w:p w14:paraId="53CA3966" w14:textId="77777777" w:rsidR="00367BF7" w:rsidRPr="00367BF7" w:rsidRDefault="00367BF7" w:rsidP="00367BF7">
      <w:pPr>
        <w:jc w:val="both"/>
      </w:pPr>
      <w:r w:rsidRPr="00367BF7">
        <w:t>A concessão é estabelecida a título gratuito, pelo prazo de 05 (cinco) anos, com possibilidade de prorrogação mediante autorização legislativa, condicionada ao cumprimento de encargos específicos, dentre eles geração mínima de empregos e investimento mínimo vinculado ao benefício concedido.</w:t>
      </w:r>
    </w:p>
    <w:p w14:paraId="1008E370" w14:textId="357830AD" w:rsidR="00367BF7" w:rsidRPr="00367BF7" w:rsidRDefault="00367BF7" w:rsidP="00367BF7"/>
    <w:p w14:paraId="4009E9F3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II – ANÁLISE JURÍDICA</w:t>
      </w:r>
    </w:p>
    <w:p w14:paraId="5760D3D6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1. Da Competência Legislativa</w:t>
      </w:r>
    </w:p>
    <w:p w14:paraId="38AB9A4D" w14:textId="77777777" w:rsidR="00367BF7" w:rsidRPr="00367BF7" w:rsidRDefault="00367BF7" w:rsidP="00367BF7">
      <w:pPr>
        <w:jc w:val="both"/>
      </w:pPr>
      <w:r w:rsidRPr="00367BF7">
        <w:t>A matéria insere-se na competência legislativa municipal, nos termos do art. 30, inciso I e II, da Constituição Federal, por tratar de interesse local e administração de bens públicos municipais.</w:t>
      </w:r>
    </w:p>
    <w:p w14:paraId="2A4B427B" w14:textId="77777777" w:rsidR="00367BF7" w:rsidRPr="00367BF7" w:rsidRDefault="00367BF7" w:rsidP="00367BF7">
      <w:pPr>
        <w:jc w:val="both"/>
      </w:pPr>
      <w:r w:rsidRPr="00367BF7">
        <w:t>Nos termos do art. 17, inciso I, da Lei nº 8.666/1993 (vigente à época da instituição da política municipal de incentivo), bem como conforme a sistemática atualmente prevista na Lei nº 14.133/2021, a concessão de direito real de uso de bens públicos depende de autorização legislativa, requisito atendido pelo presente projeto.</w:t>
      </w:r>
    </w:p>
    <w:p w14:paraId="24423F9A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2. Da Iniciativa</w:t>
      </w:r>
    </w:p>
    <w:p w14:paraId="1C8EC566" w14:textId="77777777" w:rsidR="00367BF7" w:rsidRPr="00367BF7" w:rsidRDefault="00367BF7" w:rsidP="00367BF7">
      <w:pPr>
        <w:jc w:val="both"/>
      </w:pPr>
      <w:r w:rsidRPr="00367BF7">
        <w:lastRenderedPageBreak/>
        <w:t>A iniciativa é privativa do Chefe do Poder Executivo, por versar sobre administração de bens públicos e política de incentivo industrial, matérias inseridas na gestão administrativa do Município.</w:t>
      </w:r>
    </w:p>
    <w:p w14:paraId="2C37945A" w14:textId="77777777" w:rsidR="00367BF7" w:rsidRPr="00367BF7" w:rsidRDefault="00367BF7" w:rsidP="00367BF7">
      <w:pPr>
        <w:jc w:val="both"/>
      </w:pPr>
      <w:r w:rsidRPr="00367BF7">
        <w:t>Não há vício formal de iniciativa.</w:t>
      </w:r>
    </w:p>
    <w:p w14:paraId="6B43004F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3. Da Natureza Jurídica do Instrumento</w:t>
      </w:r>
    </w:p>
    <w:p w14:paraId="046FB8B6" w14:textId="77777777" w:rsidR="00367BF7" w:rsidRPr="00367BF7" w:rsidRDefault="00367BF7" w:rsidP="00367BF7">
      <w:pPr>
        <w:jc w:val="both"/>
      </w:pPr>
      <w:r w:rsidRPr="00367BF7">
        <w:t>A Concessão de Direito Real de Uso encontra amparo no Decreto-Lei nº 271/1967, especialmente em seu art. 7º, que autoriza a Administração Pública a constituir direito real resolúvel sobre bens públicos, mediante encargos e cláusula de reversão.</w:t>
      </w:r>
    </w:p>
    <w:p w14:paraId="4D0DC1B5" w14:textId="77777777" w:rsidR="00367BF7" w:rsidRPr="00367BF7" w:rsidRDefault="00367BF7" w:rsidP="00367BF7">
      <w:pPr>
        <w:jc w:val="both"/>
      </w:pPr>
      <w:r w:rsidRPr="00367BF7">
        <w:t>O projeto prevê:</w:t>
      </w:r>
    </w:p>
    <w:p w14:paraId="23CD214F" w14:textId="77777777" w:rsidR="00367BF7" w:rsidRPr="00367BF7" w:rsidRDefault="00367BF7" w:rsidP="00367BF7">
      <w:pPr>
        <w:numPr>
          <w:ilvl w:val="0"/>
          <w:numId w:val="1"/>
        </w:numPr>
        <w:jc w:val="both"/>
      </w:pPr>
      <w:r w:rsidRPr="00367BF7">
        <w:t>prazo determinado;</w:t>
      </w:r>
    </w:p>
    <w:p w14:paraId="0F83A466" w14:textId="77777777" w:rsidR="00367BF7" w:rsidRPr="00367BF7" w:rsidRDefault="00367BF7" w:rsidP="00367BF7">
      <w:pPr>
        <w:numPr>
          <w:ilvl w:val="0"/>
          <w:numId w:val="1"/>
        </w:numPr>
        <w:jc w:val="both"/>
      </w:pPr>
      <w:r w:rsidRPr="00367BF7">
        <w:t>cláusula de intransferibilidade;</w:t>
      </w:r>
    </w:p>
    <w:p w14:paraId="4846A895" w14:textId="77777777" w:rsidR="00367BF7" w:rsidRPr="00367BF7" w:rsidRDefault="00367BF7" w:rsidP="00367BF7">
      <w:pPr>
        <w:numPr>
          <w:ilvl w:val="0"/>
          <w:numId w:val="1"/>
        </w:numPr>
        <w:jc w:val="both"/>
      </w:pPr>
      <w:r w:rsidRPr="00367BF7">
        <w:t>encargos objetivos (início das atividades, número mínimo de empregos e investimento mínimo);</w:t>
      </w:r>
    </w:p>
    <w:p w14:paraId="59BE3990" w14:textId="77777777" w:rsidR="00367BF7" w:rsidRPr="00367BF7" w:rsidRDefault="00367BF7" w:rsidP="00367BF7">
      <w:pPr>
        <w:numPr>
          <w:ilvl w:val="0"/>
          <w:numId w:val="1"/>
        </w:numPr>
        <w:jc w:val="both"/>
      </w:pPr>
      <w:r w:rsidRPr="00367BF7">
        <w:t>cláusula expressa de reversão automática ao patrimônio público em caso de descumprimento.</w:t>
      </w:r>
    </w:p>
    <w:p w14:paraId="71B3368E" w14:textId="77777777" w:rsidR="00367BF7" w:rsidRPr="00367BF7" w:rsidRDefault="00367BF7" w:rsidP="00367BF7">
      <w:pPr>
        <w:jc w:val="both"/>
      </w:pPr>
      <w:r w:rsidRPr="00367BF7">
        <w:t>Tais previsões atendem ao princípio da supremacia do interesse público e à proteção do patrimônio municipal.</w:t>
      </w:r>
    </w:p>
    <w:p w14:paraId="0340DF59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4. Do Interesse Público</w:t>
      </w:r>
    </w:p>
    <w:p w14:paraId="6AC51340" w14:textId="77777777" w:rsidR="00367BF7" w:rsidRPr="00367BF7" w:rsidRDefault="00367BF7" w:rsidP="00367BF7">
      <w:pPr>
        <w:jc w:val="both"/>
      </w:pPr>
      <w:r w:rsidRPr="00367BF7">
        <w:t>O art. 7º do Projeto explicita o manifesto interesse público na geração de emprego e renda, em consonância com a Lei Municipal nº 1.593/2003, que estabelece diretrizes para incentivo à industrialização no Município.</w:t>
      </w:r>
    </w:p>
    <w:p w14:paraId="258067C1" w14:textId="77777777" w:rsidR="00367BF7" w:rsidRPr="00367BF7" w:rsidRDefault="00367BF7" w:rsidP="00367BF7">
      <w:pPr>
        <w:jc w:val="both"/>
      </w:pPr>
      <w:r w:rsidRPr="00367BF7">
        <w:t>A concessão está vinculada:</w:t>
      </w:r>
    </w:p>
    <w:p w14:paraId="4A191813" w14:textId="77777777" w:rsidR="00367BF7" w:rsidRPr="00367BF7" w:rsidRDefault="00367BF7" w:rsidP="00367BF7">
      <w:pPr>
        <w:numPr>
          <w:ilvl w:val="0"/>
          <w:numId w:val="2"/>
        </w:numPr>
        <w:jc w:val="both"/>
      </w:pPr>
      <w:r w:rsidRPr="00367BF7">
        <w:t>à ampliação da atividade industrial;</w:t>
      </w:r>
    </w:p>
    <w:p w14:paraId="3FBD7D40" w14:textId="77777777" w:rsidR="00367BF7" w:rsidRPr="00367BF7" w:rsidRDefault="00367BF7" w:rsidP="00367BF7">
      <w:pPr>
        <w:numPr>
          <w:ilvl w:val="0"/>
          <w:numId w:val="2"/>
        </w:numPr>
        <w:jc w:val="both"/>
      </w:pPr>
      <w:r w:rsidRPr="00367BF7">
        <w:t>à geração mínima de 18 empregos formais;</w:t>
      </w:r>
    </w:p>
    <w:p w14:paraId="637ACCC0" w14:textId="77777777" w:rsidR="00367BF7" w:rsidRPr="00367BF7" w:rsidRDefault="00367BF7" w:rsidP="00367BF7">
      <w:pPr>
        <w:numPr>
          <w:ilvl w:val="0"/>
          <w:numId w:val="2"/>
        </w:numPr>
        <w:jc w:val="both"/>
      </w:pPr>
      <w:r w:rsidRPr="00367BF7">
        <w:t>à realização de investimento superior a dez vezes o valor do benefício.</w:t>
      </w:r>
    </w:p>
    <w:p w14:paraId="790DCD0B" w14:textId="77777777" w:rsidR="00367BF7" w:rsidRPr="00367BF7" w:rsidRDefault="00367BF7" w:rsidP="00367BF7">
      <w:pPr>
        <w:jc w:val="both"/>
      </w:pPr>
      <w:r w:rsidRPr="00367BF7">
        <w:t>Há, portanto, contrapartida econômica e social claramente definida, o que afasta eventual desvio de finalidade.</w:t>
      </w:r>
    </w:p>
    <w:p w14:paraId="21802366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5. Da Técnica Legislativa</w:t>
      </w:r>
    </w:p>
    <w:p w14:paraId="4BDAB208" w14:textId="77777777" w:rsidR="00367BF7" w:rsidRPr="00367BF7" w:rsidRDefault="00367BF7" w:rsidP="00367BF7">
      <w:pPr>
        <w:jc w:val="both"/>
      </w:pPr>
      <w:r w:rsidRPr="00367BF7">
        <w:lastRenderedPageBreak/>
        <w:t>O texto apresenta:</w:t>
      </w:r>
    </w:p>
    <w:p w14:paraId="1FECBCAB" w14:textId="77777777" w:rsidR="00367BF7" w:rsidRPr="00367BF7" w:rsidRDefault="00367BF7" w:rsidP="00367BF7">
      <w:pPr>
        <w:numPr>
          <w:ilvl w:val="0"/>
          <w:numId w:val="3"/>
        </w:numPr>
        <w:jc w:val="both"/>
      </w:pPr>
      <w:r w:rsidRPr="00367BF7">
        <w:t>objeto determinado;</w:t>
      </w:r>
    </w:p>
    <w:p w14:paraId="580EA4D7" w14:textId="77777777" w:rsidR="00367BF7" w:rsidRPr="00367BF7" w:rsidRDefault="00367BF7" w:rsidP="00367BF7">
      <w:pPr>
        <w:numPr>
          <w:ilvl w:val="0"/>
          <w:numId w:val="3"/>
        </w:numPr>
        <w:jc w:val="both"/>
      </w:pPr>
      <w:r w:rsidRPr="00367BF7">
        <w:t>identificação precisa do imóvel (matrícula, metragem e localização);</w:t>
      </w:r>
    </w:p>
    <w:p w14:paraId="44D6B933" w14:textId="77777777" w:rsidR="00367BF7" w:rsidRPr="00367BF7" w:rsidRDefault="00367BF7" w:rsidP="00367BF7">
      <w:pPr>
        <w:numPr>
          <w:ilvl w:val="0"/>
          <w:numId w:val="3"/>
        </w:numPr>
        <w:jc w:val="both"/>
      </w:pPr>
      <w:r w:rsidRPr="00367BF7">
        <w:t>previsão de encargos;</w:t>
      </w:r>
    </w:p>
    <w:p w14:paraId="7C8BC559" w14:textId="77777777" w:rsidR="00367BF7" w:rsidRPr="00367BF7" w:rsidRDefault="00367BF7" w:rsidP="00367BF7">
      <w:pPr>
        <w:numPr>
          <w:ilvl w:val="0"/>
          <w:numId w:val="3"/>
        </w:numPr>
        <w:jc w:val="both"/>
      </w:pPr>
      <w:r w:rsidRPr="00367BF7">
        <w:t>cláusula de reversão;</w:t>
      </w:r>
    </w:p>
    <w:p w14:paraId="191ECFC9" w14:textId="77777777" w:rsidR="00367BF7" w:rsidRPr="00367BF7" w:rsidRDefault="00367BF7" w:rsidP="00367BF7">
      <w:pPr>
        <w:numPr>
          <w:ilvl w:val="0"/>
          <w:numId w:val="3"/>
        </w:numPr>
        <w:jc w:val="both"/>
      </w:pPr>
      <w:r w:rsidRPr="00367BF7">
        <w:t>revogação expressa de norma anterior.</w:t>
      </w:r>
    </w:p>
    <w:p w14:paraId="4E160D96" w14:textId="77777777" w:rsidR="00367BF7" w:rsidRPr="00367BF7" w:rsidRDefault="00367BF7" w:rsidP="00367BF7">
      <w:pPr>
        <w:jc w:val="both"/>
      </w:pPr>
      <w:r w:rsidRPr="00367BF7">
        <w:t>Sugere-se, apenas por técnica legislativa, uniformizar a terminologia “imóveis” para “bens imóveis” no art. 1º, para maior precisão jurídica.</w:t>
      </w:r>
    </w:p>
    <w:p w14:paraId="3F141CD7" w14:textId="77777777" w:rsidR="00367BF7" w:rsidRPr="00367BF7" w:rsidRDefault="00367BF7" w:rsidP="00367BF7">
      <w:pPr>
        <w:jc w:val="both"/>
      </w:pPr>
      <w:r w:rsidRPr="00367BF7">
        <w:t>No mais, não se verificam impropriedades redacionais ou vícios materiais.</w:t>
      </w:r>
    </w:p>
    <w:p w14:paraId="01A34CC9" w14:textId="5EF037BC" w:rsidR="00367BF7" w:rsidRPr="00367BF7" w:rsidRDefault="00367BF7" w:rsidP="00367BF7"/>
    <w:p w14:paraId="70C564FA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III – CONCLUSÃO</w:t>
      </w:r>
    </w:p>
    <w:p w14:paraId="5FBFC03C" w14:textId="77777777" w:rsidR="00367BF7" w:rsidRPr="00367BF7" w:rsidRDefault="00367BF7" w:rsidP="00367BF7">
      <w:r w:rsidRPr="00367BF7">
        <w:t xml:space="preserve">Diante do exposto, esta </w:t>
      </w:r>
      <w:r w:rsidRPr="00367BF7">
        <w:rPr>
          <w:b/>
          <w:bCs/>
        </w:rPr>
        <w:t>Comissão de Justiça e Redação</w:t>
      </w:r>
      <w:r w:rsidRPr="00367BF7">
        <w:t xml:space="preserve"> conclui que o Projeto de Lei nº 009/2026:</w:t>
      </w:r>
    </w:p>
    <w:p w14:paraId="5A3E9516" w14:textId="77777777" w:rsidR="00367BF7" w:rsidRPr="00367BF7" w:rsidRDefault="00367BF7" w:rsidP="00367BF7">
      <w:pPr>
        <w:numPr>
          <w:ilvl w:val="0"/>
          <w:numId w:val="4"/>
        </w:numPr>
      </w:pPr>
      <w:proofErr w:type="spellStart"/>
      <w:r w:rsidRPr="00367BF7">
        <w:t>é</w:t>
      </w:r>
      <w:proofErr w:type="spellEnd"/>
      <w:r w:rsidRPr="00367BF7">
        <w:t xml:space="preserve"> formalmente constitucional;</w:t>
      </w:r>
    </w:p>
    <w:p w14:paraId="2DEA5E49" w14:textId="77777777" w:rsidR="00367BF7" w:rsidRPr="00367BF7" w:rsidRDefault="00367BF7" w:rsidP="00367BF7">
      <w:pPr>
        <w:numPr>
          <w:ilvl w:val="0"/>
          <w:numId w:val="4"/>
        </w:numPr>
      </w:pPr>
      <w:r w:rsidRPr="00367BF7">
        <w:t>materialmente compatível com a legislação federal e municipal aplicável;</w:t>
      </w:r>
    </w:p>
    <w:p w14:paraId="132FE293" w14:textId="77777777" w:rsidR="00367BF7" w:rsidRPr="00367BF7" w:rsidRDefault="00367BF7" w:rsidP="00367BF7">
      <w:pPr>
        <w:numPr>
          <w:ilvl w:val="0"/>
          <w:numId w:val="4"/>
        </w:numPr>
      </w:pPr>
      <w:r w:rsidRPr="00367BF7">
        <w:t>observa os princípios da legalidade, interesse público e proteção ao patrimônio público;</w:t>
      </w:r>
    </w:p>
    <w:p w14:paraId="2F13E2E4" w14:textId="77777777" w:rsidR="00367BF7" w:rsidRPr="00367BF7" w:rsidRDefault="00367BF7" w:rsidP="00367BF7">
      <w:pPr>
        <w:numPr>
          <w:ilvl w:val="0"/>
          <w:numId w:val="4"/>
        </w:numPr>
      </w:pPr>
      <w:r w:rsidRPr="00367BF7">
        <w:t>apresenta adequada técnica legislativa.</w:t>
      </w:r>
    </w:p>
    <w:p w14:paraId="28F4153A" w14:textId="77777777" w:rsidR="00367BF7" w:rsidRPr="00367BF7" w:rsidRDefault="00367BF7" w:rsidP="00367BF7">
      <w:r w:rsidRPr="00367BF7">
        <w:t>Assim, esta Comissão manifesta-se pelo:</w:t>
      </w:r>
    </w:p>
    <w:p w14:paraId="36DF2817" w14:textId="77777777" w:rsidR="00367BF7" w:rsidRPr="00367BF7" w:rsidRDefault="00367BF7" w:rsidP="00367BF7">
      <w:pPr>
        <w:rPr>
          <w:b/>
          <w:bCs/>
        </w:rPr>
      </w:pPr>
      <w:r w:rsidRPr="00367BF7">
        <w:rPr>
          <w:b/>
          <w:bCs/>
        </w:rPr>
        <w:t>PARECER FAVORÁVEL à tramitação e aprovação do Projeto de Lei nº 009/2026.</w:t>
      </w:r>
    </w:p>
    <w:p w14:paraId="0648F365" w14:textId="6CD5B7C5" w:rsidR="00367BF7" w:rsidRDefault="00367BF7" w:rsidP="00367BF7">
      <w:r w:rsidRPr="00367BF7">
        <w:t xml:space="preserve">Sala das Comissões, </w:t>
      </w:r>
      <w:r>
        <w:t>12 de fevereiro de 2026.</w:t>
      </w:r>
    </w:p>
    <w:p w14:paraId="0DB85D86" w14:textId="77777777" w:rsidR="00367BF7" w:rsidRPr="00367BF7" w:rsidRDefault="00367BF7" w:rsidP="00367BF7"/>
    <w:p w14:paraId="37AE24D0" w14:textId="7D0C8C50" w:rsidR="00367BF7" w:rsidRDefault="00367BF7" w:rsidP="00367BF7">
      <w:r>
        <w:t>CLAUDIO ALAIN GUTERRES DO CARMO</w:t>
      </w:r>
    </w:p>
    <w:p w14:paraId="159DA393" w14:textId="3B463759" w:rsidR="00367BF7" w:rsidRDefault="00367BF7" w:rsidP="00367BF7">
      <w:r>
        <w:t>PRESIDENTE</w:t>
      </w:r>
    </w:p>
    <w:p w14:paraId="0D792844" w14:textId="77777777" w:rsidR="00367BF7" w:rsidRDefault="00367BF7" w:rsidP="00367BF7"/>
    <w:p w14:paraId="37AB4976" w14:textId="40039987" w:rsidR="00367BF7" w:rsidRDefault="00367BF7" w:rsidP="00367BF7">
      <w:r>
        <w:t>CLAIRTON ANTONIO CAUDURO</w:t>
      </w:r>
    </w:p>
    <w:p w14:paraId="3D178F53" w14:textId="0E1E1C2B" w:rsidR="00367BF7" w:rsidRDefault="00367BF7" w:rsidP="00367BF7">
      <w:r>
        <w:lastRenderedPageBreak/>
        <w:t>RELATOR</w:t>
      </w:r>
    </w:p>
    <w:p w14:paraId="499D347A" w14:textId="77777777" w:rsidR="00367BF7" w:rsidRDefault="00367BF7" w:rsidP="00367BF7"/>
    <w:p w14:paraId="39D9003E" w14:textId="4BA3C0FE" w:rsidR="00367BF7" w:rsidRPr="00367BF7" w:rsidRDefault="00367BF7" w:rsidP="00367BF7">
      <w:r>
        <w:t>MICHELI ALVES DE LIMA</w:t>
      </w:r>
    </w:p>
    <w:p w14:paraId="2EC6FF1A" w14:textId="0206483D" w:rsidR="00367BF7" w:rsidRPr="00367BF7" w:rsidRDefault="00367BF7" w:rsidP="00367BF7">
      <w:r>
        <w:t>SECRETÁRIA</w:t>
      </w:r>
    </w:p>
    <w:p w14:paraId="2335637C" w14:textId="77777777" w:rsidR="00367BF7" w:rsidRPr="00367BF7" w:rsidRDefault="00367BF7" w:rsidP="00367BF7">
      <w:r w:rsidRPr="00367BF7">
        <w:t>Relator</w:t>
      </w:r>
    </w:p>
    <w:sectPr w:rsidR="00367BF7" w:rsidRPr="00367BF7" w:rsidSect="00367BF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4EF"/>
    <w:multiLevelType w:val="multilevel"/>
    <w:tmpl w:val="01D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E30CE"/>
    <w:multiLevelType w:val="multilevel"/>
    <w:tmpl w:val="11C0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93F2F"/>
    <w:multiLevelType w:val="multilevel"/>
    <w:tmpl w:val="748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61F13"/>
    <w:multiLevelType w:val="multilevel"/>
    <w:tmpl w:val="B142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B360B"/>
    <w:multiLevelType w:val="multilevel"/>
    <w:tmpl w:val="1B14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389825">
    <w:abstractNumId w:val="1"/>
  </w:num>
  <w:num w:numId="2" w16cid:durableId="1918663714">
    <w:abstractNumId w:val="0"/>
  </w:num>
  <w:num w:numId="3" w16cid:durableId="1693069410">
    <w:abstractNumId w:val="4"/>
  </w:num>
  <w:num w:numId="4" w16cid:durableId="943027993">
    <w:abstractNumId w:val="3"/>
  </w:num>
  <w:num w:numId="5" w16cid:durableId="102617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F7"/>
    <w:rsid w:val="00367BF7"/>
    <w:rsid w:val="005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0A38"/>
  <w15:chartTrackingRefBased/>
  <w15:docId w15:val="{5E011825-96FE-4A03-AA74-4FB54BF0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B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B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B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B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B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B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B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599</Words>
  <Characters>3534</Characters>
  <Application>Microsoft Office Word</Application>
  <DocSecurity>0</DocSecurity>
  <Lines>95</Lines>
  <Paragraphs>57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2026-02-12T20:26:00Z</dcterms:created>
  <dcterms:modified xsi:type="dcterms:W3CDTF">2026-02-12T20:32:00Z</dcterms:modified>
</cp:coreProperties>
</file>