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A114" w14:textId="77777777" w:rsidR="00EE61EF" w:rsidRPr="00EE61EF" w:rsidRDefault="00EE61EF" w:rsidP="00EE61EF">
      <w:pPr>
        <w:rPr>
          <w:b/>
          <w:bCs/>
        </w:rPr>
      </w:pPr>
      <w:r w:rsidRPr="00EE61EF">
        <w:rPr>
          <w:b/>
          <w:bCs/>
        </w:rPr>
        <w:t>PARECER Nº 92/2025</w:t>
      </w:r>
    </w:p>
    <w:p w14:paraId="1484549C" w14:textId="77777777" w:rsidR="00EE61EF" w:rsidRPr="00EE61EF" w:rsidRDefault="00EE61EF" w:rsidP="00EE61EF">
      <w:r w:rsidRPr="00EE61EF">
        <w:rPr>
          <w:b/>
          <w:bCs/>
        </w:rPr>
        <w:t>Comissão de Finanças e Orçamento</w:t>
      </w:r>
    </w:p>
    <w:p w14:paraId="4AD8F479" w14:textId="77777777" w:rsidR="00EE61EF" w:rsidRDefault="00EE61EF" w:rsidP="00EE61EF">
      <w:pPr>
        <w:jc w:val="both"/>
        <w:rPr>
          <w:b/>
          <w:bCs/>
        </w:rPr>
      </w:pPr>
      <w:r w:rsidRPr="00EE61EF">
        <w:rPr>
          <w:b/>
          <w:bCs/>
        </w:rPr>
        <w:t>Projeto de Lei nº 122/2025</w:t>
      </w:r>
    </w:p>
    <w:p w14:paraId="512DE826" w14:textId="77777777" w:rsidR="00EE61EF" w:rsidRDefault="00EE61EF" w:rsidP="00EE61EF">
      <w:pPr>
        <w:jc w:val="both"/>
        <w:rPr>
          <w:b/>
          <w:bCs/>
        </w:rPr>
      </w:pPr>
    </w:p>
    <w:p w14:paraId="33AE9E11" w14:textId="0D354F3F" w:rsidR="00EE61EF" w:rsidRPr="00EE61EF" w:rsidRDefault="00EE61EF" w:rsidP="00EE61EF">
      <w:pPr>
        <w:ind w:left="2832"/>
        <w:jc w:val="both"/>
      </w:pPr>
      <w:r w:rsidRPr="00EE61EF">
        <w:rPr>
          <w:b/>
          <w:bCs/>
        </w:rPr>
        <w:t>Ementa:</w:t>
      </w:r>
      <w:r w:rsidRPr="00EE61EF">
        <w:t xml:space="preserve"> Abre crédito adicional suplementar na Lei Orçamentária Anual – LOA, altera as ações do PPA e LDO do Município de Santo Antônio do Sudoeste para o exercício de 2025, e dá outras providências.</w:t>
      </w:r>
    </w:p>
    <w:p w14:paraId="447845DF" w14:textId="5C98437F" w:rsidR="00EE61EF" w:rsidRPr="00EE61EF" w:rsidRDefault="00EE61EF" w:rsidP="00EE61EF">
      <w:pPr>
        <w:jc w:val="both"/>
      </w:pPr>
    </w:p>
    <w:p w14:paraId="551D5DF1" w14:textId="77777777" w:rsidR="00EE61EF" w:rsidRPr="00EE61EF" w:rsidRDefault="00EE61EF" w:rsidP="00EE61EF">
      <w:pPr>
        <w:rPr>
          <w:b/>
          <w:bCs/>
        </w:rPr>
      </w:pPr>
      <w:r w:rsidRPr="00EE61EF">
        <w:rPr>
          <w:b/>
          <w:bCs/>
        </w:rPr>
        <w:t>I – RELATÓRIO</w:t>
      </w:r>
    </w:p>
    <w:p w14:paraId="62A9CFE6" w14:textId="77777777" w:rsidR="00EE61EF" w:rsidRPr="00EE61EF" w:rsidRDefault="00EE61EF" w:rsidP="00EE61EF">
      <w:pPr>
        <w:jc w:val="both"/>
      </w:pPr>
      <w:r w:rsidRPr="00EE61EF">
        <w:t xml:space="preserve">O </w:t>
      </w:r>
      <w:r w:rsidRPr="00EE61EF">
        <w:rPr>
          <w:b/>
          <w:bCs/>
        </w:rPr>
        <w:t>Projeto de Lei nº 122/2025</w:t>
      </w:r>
      <w:r w:rsidRPr="00EE61EF">
        <w:t xml:space="preserve">, de iniciativa do Poder Executivo Municipal, autoriza a abertura de </w:t>
      </w:r>
      <w:r w:rsidRPr="00EE61EF">
        <w:rPr>
          <w:b/>
          <w:bCs/>
        </w:rPr>
        <w:t>crédito adicional suplementar</w:t>
      </w:r>
      <w:r w:rsidRPr="00EE61EF">
        <w:t xml:space="preserve"> no valor de </w:t>
      </w:r>
      <w:r w:rsidRPr="00EE61EF">
        <w:rPr>
          <w:b/>
          <w:bCs/>
        </w:rPr>
        <w:t>R$ 4.000.000,00 (quatro milhões de reais)</w:t>
      </w:r>
      <w:r w:rsidRPr="00EE61EF">
        <w:t xml:space="preserve">, com as devidas alterações no </w:t>
      </w:r>
      <w:r w:rsidRPr="00EE61EF">
        <w:rPr>
          <w:b/>
          <w:bCs/>
        </w:rPr>
        <w:t>Plano Plurianual (PPA)</w:t>
      </w:r>
      <w:r w:rsidRPr="00EE61EF">
        <w:t xml:space="preserve"> e na </w:t>
      </w:r>
      <w:r w:rsidRPr="00EE61EF">
        <w:rPr>
          <w:b/>
          <w:bCs/>
        </w:rPr>
        <w:t>Lei de Diretrizes Orçamentárias (LDO)</w:t>
      </w:r>
      <w:r w:rsidRPr="00EE61EF">
        <w:t xml:space="preserve"> para o exercício financeiro de 2025.</w:t>
      </w:r>
    </w:p>
    <w:p w14:paraId="2799933B" w14:textId="77777777" w:rsidR="00EE61EF" w:rsidRPr="00EE61EF" w:rsidRDefault="00EE61EF" w:rsidP="00EE61EF">
      <w:pPr>
        <w:jc w:val="both"/>
      </w:pPr>
      <w:r w:rsidRPr="00EE61EF">
        <w:t xml:space="preserve">De acordo com a justificativa apresentada, a suplementação destina-se ao reforço de dotações orçamentárias da </w:t>
      </w:r>
      <w:r w:rsidRPr="00EE61EF">
        <w:rPr>
          <w:b/>
          <w:bCs/>
        </w:rPr>
        <w:t>Secretaria de Educação</w:t>
      </w:r>
      <w:r w:rsidRPr="00EE61EF">
        <w:t xml:space="preserve"> e da </w:t>
      </w:r>
      <w:r w:rsidRPr="00EE61EF">
        <w:rPr>
          <w:b/>
          <w:bCs/>
        </w:rPr>
        <w:t>Secretaria de Infraestrutura e Urbanismo</w:t>
      </w:r>
      <w:r w:rsidRPr="00EE61EF">
        <w:t xml:space="preserve">, a fim de possibilitar a execução de despesas com </w:t>
      </w:r>
      <w:r w:rsidRPr="00EE61EF">
        <w:rPr>
          <w:b/>
          <w:bCs/>
        </w:rPr>
        <w:t>salários, contribuições patronais, materiais de consumo e aquisição de equipamentos</w:t>
      </w:r>
      <w:r w:rsidRPr="00EE61EF">
        <w:t>, necessários à manutenção dos serviços públicos essenciais.</w:t>
      </w:r>
    </w:p>
    <w:p w14:paraId="49B20EC2" w14:textId="77777777" w:rsidR="00EE61EF" w:rsidRPr="00EE61EF" w:rsidRDefault="00EE61EF" w:rsidP="00EE61EF">
      <w:pPr>
        <w:jc w:val="both"/>
      </w:pPr>
      <w:r w:rsidRPr="00EE61EF">
        <w:t xml:space="preserve">Os créditos serão cobertos mediante </w:t>
      </w:r>
      <w:r w:rsidRPr="00EE61EF">
        <w:rPr>
          <w:b/>
          <w:bCs/>
        </w:rPr>
        <w:t>anulação de dotações</w:t>
      </w:r>
      <w:r w:rsidRPr="00EE61EF">
        <w:t xml:space="preserve"> e </w:t>
      </w:r>
      <w:r w:rsidRPr="00EE61EF">
        <w:rPr>
          <w:b/>
          <w:bCs/>
        </w:rPr>
        <w:t>excesso de arrecadação</w:t>
      </w:r>
      <w:r w:rsidRPr="00EE61EF">
        <w:t xml:space="preserve"> advindo da </w:t>
      </w:r>
      <w:r w:rsidRPr="00EE61EF">
        <w:rPr>
          <w:b/>
          <w:bCs/>
        </w:rPr>
        <w:t>Cota-Parte do Fundo de Participação dos Municípios (FPM)</w:t>
      </w:r>
      <w:r w:rsidRPr="00EE61EF">
        <w:t>.</w:t>
      </w:r>
    </w:p>
    <w:p w14:paraId="4EECF786" w14:textId="692FCDDD" w:rsidR="00EE61EF" w:rsidRPr="00EE61EF" w:rsidRDefault="00EE61EF" w:rsidP="00EE61EF"/>
    <w:p w14:paraId="73E0C1B8" w14:textId="77777777" w:rsidR="00EE61EF" w:rsidRPr="00EE61EF" w:rsidRDefault="00EE61EF" w:rsidP="00EE61EF">
      <w:pPr>
        <w:rPr>
          <w:b/>
          <w:bCs/>
        </w:rPr>
      </w:pPr>
      <w:r w:rsidRPr="00EE61EF">
        <w:rPr>
          <w:b/>
          <w:bCs/>
        </w:rPr>
        <w:t>II – PARECER DO RELATOR</w:t>
      </w:r>
    </w:p>
    <w:p w14:paraId="10749B38" w14:textId="77777777" w:rsidR="00EE61EF" w:rsidRPr="00EE61EF" w:rsidRDefault="00EE61EF" w:rsidP="00EE61EF">
      <w:pPr>
        <w:jc w:val="both"/>
      </w:pPr>
      <w:r w:rsidRPr="00EE61EF">
        <w:t xml:space="preserve">A proposta foi examinada sob o enfoque contábil e orçamentário, constatando-se que o projeto </w:t>
      </w:r>
      <w:r w:rsidRPr="00EE61EF">
        <w:rPr>
          <w:b/>
          <w:bCs/>
        </w:rPr>
        <w:t>atende aos requisitos da Lei nº 4.320/1964</w:t>
      </w:r>
      <w:r w:rsidRPr="00EE61EF">
        <w:t xml:space="preserve">, bem como às disposições da </w:t>
      </w:r>
      <w:r w:rsidRPr="00EE61EF">
        <w:rPr>
          <w:b/>
          <w:bCs/>
        </w:rPr>
        <w:t>Lei Complementar nº 101/2000 (Lei de Responsabilidade Fiscal)</w:t>
      </w:r>
      <w:r w:rsidRPr="00EE61EF">
        <w:t>, especialmente quanto à indicação das fontes de recursos e à manutenção do equilíbrio das contas públicas.</w:t>
      </w:r>
    </w:p>
    <w:p w14:paraId="6473720F" w14:textId="77777777" w:rsidR="00EE61EF" w:rsidRPr="00EE61EF" w:rsidRDefault="00EE61EF" w:rsidP="00EE61EF">
      <w:pPr>
        <w:jc w:val="both"/>
      </w:pPr>
      <w:r w:rsidRPr="00EE61EF">
        <w:lastRenderedPageBreak/>
        <w:t>O crédito adicional suplementar visa reforçar dotações já existentes, sem gerar despesa nova ou comprometer a execução de outras políticas públicas, observando o limite de remanejamento previsto na Lei Orçamentária Anual vigente.</w:t>
      </w:r>
    </w:p>
    <w:p w14:paraId="3BEB8490" w14:textId="77777777" w:rsidR="00EE61EF" w:rsidRPr="00EE61EF" w:rsidRDefault="00EE61EF" w:rsidP="00EE61EF">
      <w:pPr>
        <w:jc w:val="both"/>
      </w:pPr>
      <w:r w:rsidRPr="00EE61EF">
        <w:t xml:space="preserve">Ressalta-se, ainda, que o Poder Executivo demonstrou a origem dos recursos e sua aplicação específica, garantindo </w:t>
      </w:r>
      <w:r w:rsidRPr="00EE61EF">
        <w:rPr>
          <w:b/>
          <w:bCs/>
        </w:rPr>
        <w:t>transparência e compatibilidade com o planejamento orçamentário</w:t>
      </w:r>
      <w:r w:rsidRPr="00EE61EF">
        <w:t>.</w:t>
      </w:r>
    </w:p>
    <w:p w14:paraId="55495D5B" w14:textId="69F9808F" w:rsidR="00EE61EF" w:rsidRPr="00EE61EF" w:rsidRDefault="00EE61EF" w:rsidP="00EE61EF">
      <w:pPr>
        <w:jc w:val="both"/>
      </w:pPr>
    </w:p>
    <w:p w14:paraId="7A8F4C1D" w14:textId="77777777" w:rsidR="00EE61EF" w:rsidRPr="00EE61EF" w:rsidRDefault="00EE61EF" w:rsidP="00EE61EF">
      <w:pPr>
        <w:jc w:val="both"/>
        <w:rPr>
          <w:b/>
          <w:bCs/>
        </w:rPr>
      </w:pPr>
      <w:r w:rsidRPr="00EE61EF">
        <w:rPr>
          <w:b/>
          <w:bCs/>
        </w:rPr>
        <w:t>III – CONCLUSÃO</w:t>
      </w:r>
    </w:p>
    <w:p w14:paraId="6667EF7E" w14:textId="77777777" w:rsidR="00EE61EF" w:rsidRPr="00EE61EF" w:rsidRDefault="00EE61EF" w:rsidP="00EE61EF">
      <w:pPr>
        <w:jc w:val="both"/>
      </w:pPr>
      <w:r w:rsidRPr="00EE61EF">
        <w:t xml:space="preserve">Diante do exposto, a </w:t>
      </w:r>
      <w:r w:rsidRPr="00EE61EF">
        <w:rPr>
          <w:b/>
          <w:bCs/>
        </w:rPr>
        <w:t>Comissão de Finanças e Orçamento</w:t>
      </w:r>
      <w:r w:rsidRPr="00EE61EF">
        <w:t xml:space="preserve"> é de </w:t>
      </w:r>
      <w:r w:rsidRPr="00EE61EF">
        <w:rPr>
          <w:b/>
          <w:bCs/>
        </w:rPr>
        <w:t>parecer favorável</w:t>
      </w:r>
      <w:r w:rsidRPr="00EE61EF">
        <w:t xml:space="preserve"> à aprovação do </w:t>
      </w:r>
      <w:r w:rsidRPr="00EE61EF">
        <w:rPr>
          <w:b/>
          <w:bCs/>
        </w:rPr>
        <w:t>Projeto de Lei nº 122/2025</w:t>
      </w:r>
      <w:r w:rsidRPr="00EE61EF">
        <w:t xml:space="preserve">, por estar </w:t>
      </w:r>
      <w:r w:rsidRPr="00EE61EF">
        <w:rPr>
          <w:b/>
          <w:bCs/>
        </w:rPr>
        <w:t>de acordo com a legislação financeira, orçamentária e fiscal vigente</w:t>
      </w:r>
      <w:r w:rsidRPr="00EE61EF">
        <w:t>, devendo seguir para apreciação plenária.</w:t>
      </w:r>
    </w:p>
    <w:p w14:paraId="3C5B9176" w14:textId="23C5CFA8" w:rsidR="00EE61EF" w:rsidRPr="00EE61EF" w:rsidRDefault="00EE61EF" w:rsidP="00EE61EF"/>
    <w:p w14:paraId="1FE829CB" w14:textId="2D35FAFF" w:rsidR="00EE61EF" w:rsidRDefault="00EE61EF" w:rsidP="00EE61EF">
      <w:r w:rsidRPr="00EE61EF">
        <w:t>Sala das Comissões da Câmara Municipal de Santo Antônio do Sudoeste, Estado do Paraná, em 13 de outubro de 2025.</w:t>
      </w:r>
    </w:p>
    <w:p w14:paraId="6E6CC618" w14:textId="77777777" w:rsidR="00EE61EF" w:rsidRPr="00EE61EF" w:rsidRDefault="00EE61EF" w:rsidP="00EE61EF"/>
    <w:p w14:paraId="701C945E" w14:textId="77777777" w:rsidR="00EE61EF" w:rsidRDefault="00EE61EF" w:rsidP="00EE61EF">
      <w:r w:rsidRPr="00EE61EF">
        <w:rPr>
          <w:b/>
          <w:bCs/>
        </w:rPr>
        <w:t>Micheli Alves de Lima</w:t>
      </w:r>
      <w:r w:rsidRPr="00EE61EF">
        <w:br/>
        <w:t>Presidente</w:t>
      </w:r>
    </w:p>
    <w:p w14:paraId="22851BAC" w14:textId="77777777" w:rsidR="00EE61EF" w:rsidRPr="00EE61EF" w:rsidRDefault="00EE61EF" w:rsidP="00EE61EF"/>
    <w:p w14:paraId="1374DFE6" w14:textId="77777777" w:rsidR="00EE61EF" w:rsidRDefault="00EE61EF" w:rsidP="00EE61EF">
      <w:r w:rsidRPr="00EE61EF">
        <w:rPr>
          <w:b/>
          <w:bCs/>
        </w:rPr>
        <w:t>Claudio Alain Guterres do Carmo</w:t>
      </w:r>
      <w:r w:rsidRPr="00EE61EF">
        <w:br/>
        <w:t>Relator</w:t>
      </w:r>
    </w:p>
    <w:p w14:paraId="36670AF1" w14:textId="77777777" w:rsidR="00EE61EF" w:rsidRPr="00EE61EF" w:rsidRDefault="00EE61EF" w:rsidP="00EE61EF"/>
    <w:p w14:paraId="05BE36E0" w14:textId="77777777" w:rsidR="00EE61EF" w:rsidRPr="00EE61EF" w:rsidRDefault="00EE61EF" w:rsidP="00EE61EF">
      <w:proofErr w:type="spellStart"/>
      <w:r w:rsidRPr="00EE61EF">
        <w:rPr>
          <w:b/>
          <w:bCs/>
        </w:rPr>
        <w:t>Eliz</w:t>
      </w:r>
      <w:proofErr w:type="spellEnd"/>
      <w:r w:rsidRPr="00EE61EF">
        <w:rPr>
          <w:b/>
          <w:bCs/>
        </w:rPr>
        <w:t xml:space="preserve"> Maria </w:t>
      </w:r>
      <w:proofErr w:type="spellStart"/>
      <w:r w:rsidRPr="00EE61EF">
        <w:rPr>
          <w:b/>
          <w:bCs/>
        </w:rPr>
        <w:t>Gradaschi</w:t>
      </w:r>
      <w:proofErr w:type="spellEnd"/>
      <w:r w:rsidRPr="00EE61EF">
        <w:rPr>
          <w:b/>
          <w:bCs/>
        </w:rPr>
        <w:t xml:space="preserve"> </w:t>
      </w:r>
      <w:proofErr w:type="spellStart"/>
      <w:r w:rsidRPr="00EE61EF">
        <w:rPr>
          <w:b/>
          <w:bCs/>
        </w:rPr>
        <w:t>Scalon</w:t>
      </w:r>
      <w:proofErr w:type="spellEnd"/>
      <w:r w:rsidRPr="00EE61EF">
        <w:br/>
        <w:t>Secretária</w:t>
      </w:r>
    </w:p>
    <w:p w14:paraId="40868083" w14:textId="77777777" w:rsidR="00EE61EF" w:rsidRDefault="00EE61EF"/>
    <w:sectPr w:rsidR="00EE61EF" w:rsidSect="00EE61E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EF"/>
    <w:rsid w:val="00D85584"/>
    <w:rsid w:val="00E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073D"/>
  <w15:chartTrackingRefBased/>
  <w15:docId w15:val="{F3D3E0D3-BC2A-4DA1-89B7-D05962B8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6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6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6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6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6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6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6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6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6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61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61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61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61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61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61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6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6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6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6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6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61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61E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61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6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61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6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2025-10-13T12:07:00Z</cp:lastPrinted>
  <dcterms:created xsi:type="dcterms:W3CDTF">2025-10-13T12:06:00Z</dcterms:created>
  <dcterms:modified xsi:type="dcterms:W3CDTF">2025-10-13T12:07:00Z</dcterms:modified>
</cp:coreProperties>
</file>