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2012" w14:textId="77777777" w:rsidR="00AE2786" w:rsidRPr="00AE2786" w:rsidRDefault="00AE2786" w:rsidP="00AE2786">
      <w:pPr>
        <w:rPr>
          <w:b/>
          <w:bCs/>
        </w:rPr>
      </w:pPr>
      <w:r w:rsidRPr="00AE2786">
        <w:rPr>
          <w:b/>
          <w:bCs/>
        </w:rPr>
        <w:t>PARECER Nº 146/2025</w:t>
      </w:r>
    </w:p>
    <w:p w14:paraId="476F1D18" w14:textId="77777777" w:rsidR="00AE2786" w:rsidRPr="00AE2786" w:rsidRDefault="00AE2786" w:rsidP="00AE2786">
      <w:r w:rsidRPr="00AE2786">
        <w:rPr>
          <w:b/>
          <w:bCs/>
        </w:rPr>
        <w:t>Comissão de Justiça e Redação</w:t>
      </w:r>
    </w:p>
    <w:p w14:paraId="0A55ED4D" w14:textId="77777777" w:rsidR="00AE2786" w:rsidRDefault="00AE2786" w:rsidP="00AE2786">
      <w:pPr>
        <w:rPr>
          <w:b/>
          <w:bCs/>
        </w:rPr>
      </w:pPr>
      <w:r w:rsidRPr="00AE2786">
        <w:rPr>
          <w:b/>
          <w:bCs/>
        </w:rPr>
        <w:t>Projeto de Lei nº 122/2025</w:t>
      </w:r>
      <w:r w:rsidRPr="00AE2786">
        <w:br/>
      </w:r>
    </w:p>
    <w:p w14:paraId="0CBBF14C" w14:textId="4C7D9F52" w:rsidR="00AE2786" w:rsidRPr="00AE2786" w:rsidRDefault="00AE2786" w:rsidP="00AE2786">
      <w:pPr>
        <w:ind w:left="3402"/>
        <w:jc w:val="both"/>
      </w:pPr>
      <w:r w:rsidRPr="00AE2786">
        <w:rPr>
          <w:b/>
          <w:bCs/>
        </w:rPr>
        <w:t>Ementa:</w:t>
      </w:r>
      <w:r w:rsidRPr="00AE2786">
        <w:t xml:space="preserve"> Abre crédito adicional suplementar na Lei Orçamentária Anual – LOA, altera as ações do PPA e LDO do Município de Santo Antônio do Sudoeste para o exercício de 2025, e dá outras providências.</w:t>
      </w:r>
    </w:p>
    <w:p w14:paraId="3D4FF5E4" w14:textId="1930DF9A" w:rsidR="00AE2786" w:rsidRPr="00AE2786" w:rsidRDefault="00AE2786" w:rsidP="00AE2786"/>
    <w:p w14:paraId="3F990E36" w14:textId="77777777" w:rsidR="00AE2786" w:rsidRPr="00AE2786" w:rsidRDefault="00AE2786" w:rsidP="00AE2786">
      <w:pPr>
        <w:rPr>
          <w:b/>
          <w:bCs/>
        </w:rPr>
      </w:pPr>
      <w:r w:rsidRPr="00AE2786">
        <w:rPr>
          <w:b/>
          <w:bCs/>
        </w:rPr>
        <w:t>I – RELATÓRIO</w:t>
      </w:r>
    </w:p>
    <w:p w14:paraId="6DC2F40C" w14:textId="77777777" w:rsidR="00AE2786" w:rsidRPr="00AE2786" w:rsidRDefault="00AE2786" w:rsidP="00AE2786">
      <w:pPr>
        <w:jc w:val="both"/>
      </w:pPr>
      <w:r w:rsidRPr="00AE2786">
        <w:t xml:space="preserve">O Projeto de Lei nº 122/2025, de iniciativa do Poder Executivo Municipal, tem por finalidade autorizar a abertura de </w:t>
      </w:r>
      <w:r w:rsidRPr="00AE2786">
        <w:rPr>
          <w:b/>
          <w:bCs/>
        </w:rPr>
        <w:t>crédito adicional suplementar</w:t>
      </w:r>
      <w:r w:rsidRPr="00AE2786">
        <w:t xml:space="preserve"> no orçamento vigente, no valor total de </w:t>
      </w:r>
      <w:r w:rsidRPr="00AE2786">
        <w:rPr>
          <w:b/>
          <w:bCs/>
        </w:rPr>
        <w:t>R$ 4.000.000,00 (quatro milhões de reais)</w:t>
      </w:r>
      <w:r w:rsidRPr="00AE2786">
        <w:t xml:space="preserve">, com a correspondente </w:t>
      </w:r>
      <w:r w:rsidRPr="00AE2786">
        <w:rPr>
          <w:b/>
          <w:bCs/>
        </w:rPr>
        <w:t>alteração nas ações do PPA e da LDO</w:t>
      </w:r>
      <w:r w:rsidRPr="00AE2786">
        <w:t>.</w:t>
      </w:r>
    </w:p>
    <w:p w14:paraId="6B1966AB" w14:textId="77777777" w:rsidR="00AE2786" w:rsidRPr="00AE2786" w:rsidRDefault="00AE2786" w:rsidP="00AE2786">
      <w:pPr>
        <w:jc w:val="both"/>
      </w:pPr>
      <w:r w:rsidRPr="00AE2786">
        <w:t xml:space="preserve">A suplementação visa atender despesas com </w:t>
      </w:r>
      <w:r w:rsidRPr="00AE2786">
        <w:rPr>
          <w:b/>
          <w:bCs/>
        </w:rPr>
        <w:t>vencimentos e vantagens fixas, contribuições patronais e aquisição de materiais e equipamentos</w:t>
      </w:r>
      <w:r w:rsidRPr="00AE2786">
        <w:t xml:space="preserve">, no âmbito das </w:t>
      </w:r>
      <w:r w:rsidRPr="00AE2786">
        <w:rPr>
          <w:b/>
          <w:bCs/>
        </w:rPr>
        <w:t>Secretarias de Educação e de Infraestrutura e Urbanismo</w:t>
      </w:r>
      <w:r w:rsidRPr="00AE2786">
        <w:t>, conforme detalhamento contábil constante nos anexos da proposição.</w:t>
      </w:r>
    </w:p>
    <w:p w14:paraId="4884A721" w14:textId="77777777" w:rsidR="00AE2786" w:rsidRPr="00AE2786" w:rsidRDefault="00AE2786" w:rsidP="00AE2786">
      <w:pPr>
        <w:jc w:val="both"/>
      </w:pPr>
      <w:r w:rsidRPr="00AE2786">
        <w:t xml:space="preserve">Os recursos para cobertura da despesa decorrerão de </w:t>
      </w:r>
      <w:r w:rsidRPr="00AE2786">
        <w:rPr>
          <w:b/>
          <w:bCs/>
        </w:rPr>
        <w:t>anulação de dotações orçamentárias</w:t>
      </w:r>
      <w:r w:rsidRPr="00AE2786">
        <w:t xml:space="preserve"> e de </w:t>
      </w:r>
      <w:r w:rsidRPr="00AE2786">
        <w:rPr>
          <w:b/>
          <w:bCs/>
        </w:rPr>
        <w:t>excesso de arrecadação</w:t>
      </w:r>
      <w:r w:rsidRPr="00AE2786">
        <w:t xml:space="preserve"> proveniente da </w:t>
      </w:r>
      <w:r w:rsidRPr="00AE2786">
        <w:rPr>
          <w:b/>
          <w:bCs/>
        </w:rPr>
        <w:t>Cota-Parte do Fundo de Participação dos Municípios – Cotas Extraordinárias</w:t>
      </w:r>
      <w:r w:rsidRPr="00AE2786">
        <w:t>.</w:t>
      </w:r>
    </w:p>
    <w:p w14:paraId="240C8451" w14:textId="618728B0" w:rsidR="00AE2786" w:rsidRPr="00AE2786" w:rsidRDefault="00AE2786" w:rsidP="00AE2786"/>
    <w:p w14:paraId="0F3CDD6A" w14:textId="77777777" w:rsidR="00AE2786" w:rsidRPr="00AE2786" w:rsidRDefault="00AE2786" w:rsidP="00AE2786">
      <w:pPr>
        <w:rPr>
          <w:b/>
          <w:bCs/>
        </w:rPr>
      </w:pPr>
      <w:r w:rsidRPr="00AE2786">
        <w:rPr>
          <w:b/>
          <w:bCs/>
        </w:rPr>
        <w:t>II – PARECER DO RELATOR</w:t>
      </w:r>
    </w:p>
    <w:p w14:paraId="2D06D1A6" w14:textId="77777777" w:rsidR="00AE2786" w:rsidRPr="00AE2786" w:rsidRDefault="00AE2786" w:rsidP="00AE2786">
      <w:pPr>
        <w:jc w:val="both"/>
      </w:pPr>
      <w:r w:rsidRPr="00AE2786">
        <w:t xml:space="preserve">A proposição foi analisada quanto à sua </w:t>
      </w:r>
      <w:r w:rsidRPr="00AE2786">
        <w:rPr>
          <w:b/>
          <w:bCs/>
        </w:rPr>
        <w:t>constitucionalidade, legalidade e técnica legislativa</w:t>
      </w:r>
      <w:r w:rsidRPr="00AE2786">
        <w:t>, não se verificando vícios formais ou materiais.</w:t>
      </w:r>
    </w:p>
    <w:p w14:paraId="79A5923C" w14:textId="77777777" w:rsidR="00AE2786" w:rsidRPr="00AE2786" w:rsidRDefault="00AE2786" w:rsidP="00AE2786">
      <w:pPr>
        <w:jc w:val="both"/>
      </w:pPr>
      <w:r w:rsidRPr="00AE2786">
        <w:t xml:space="preserve">A competência para propor abertura de créditos adicionais é </w:t>
      </w:r>
      <w:r w:rsidRPr="00AE2786">
        <w:rPr>
          <w:b/>
          <w:bCs/>
        </w:rPr>
        <w:t>privativa do Chefe do Poder Executivo</w:t>
      </w:r>
      <w:r w:rsidRPr="00AE2786">
        <w:t xml:space="preserve">, nos termos do </w:t>
      </w:r>
      <w:r w:rsidRPr="00AE2786">
        <w:rPr>
          <w:b/>
          <w:bCs/>
        </w:rPr>
        <w:t>art. 165, §8º, da Constituição Federal</w:t>
      </w:r>
      <w:r w:rsidRPr="00AE2786">
        <w:t xml:space="preserve">, e da </w:t>
      </w:r>
      <w:r w:rsidRPr="00AE2786">
        <w:rPr>
          <w:b/>
          <w:bCs/>
        </w:rPr>
        <w:t>Lei Federal nº 4.320/1964</w:t>
      </w:r>
      <w:r w:rsidRPr="00AE2786">
        <w:t xml:space="preserve">, bem como da </w:t>
      </w:r>
      <w:r w:rsidRPr="00AE2786">
        <w:rPr>
          <w:b/>
          <w:bCs/>
        </w:rPr>
        <w:t xml:space="preserve">Lei Complementar nº 101/2000 (Lei de </w:t>
      </w:r>
      <w:r w:rsidRPr="00AE2786">
        <w:rPr>
          <w:b/>
          <w:bCs/>
        </w:rPr>
        <w:lastRenderedPageBreak/>
        <w:t>Responsabilidade Fiscal)</w:t>
      </w:r>
      <w:r w:rsidRPr="00AE2786">
        <w:t>, que disciplina a gestão fiscal responsável e a execução orçamentária.</w:t>
      </w:r>
    </w:p>
    <w:p w14:paraId="5FE80C32" w14:textId="77777777" w:rsidR="00AE2786" w:rsidRPr="00AE2786" w:rsidRDefault="00AE2786" w:rsidP="00AE2786">
      <w:pPr>
        <w:jc w:val="both"/>
      </w:pPr>
      <w:r w:rsidRPr="00AE2786">
        <w:t xml:space="preserve">O projeto observa os princípios da transparência e da compatibilidade orçamentária, uma vez que prevê expressamente as fontes de recursos e as alterações correspondentes no </w:t>
      </w:r>
      <w:r w:rsidRPr="00AE2786">
        <w:rPr>
          <w:b/>
          <w:bCs/>
        </w:rPr>
        <w:t>Plano Plurianual (PPA)</w:t>
      </w:r>
      <w:r w:rsidRPr="00AE2786">
        <w:t xml:space="preserve"> e na </w:t>
      </w:r>
      <w:r w:rsidRPr="00AE2786">
        <w:rPr>
          <w:b/>
          <w:bCs/>
        </w:rPr>
        <w:t>Lei de Diretrizes Orçamentárias (LDO)</w:t>
      </w:r>
      <w:r w:rsidRPr="00AE2786">
        <w:t>.</w:t>
      </w:r>
    </w:p>
    <w:p w14:paraId="6428B281" w14:textId="77777777" w:rsidR="00AE2786" w:rsidRPr="00AE2786" w:rsidRDefault="00AE2786" w:rsidP="00AE2786">
      <w:pPr>
        <w:jc w:val="both"/>
      </w:pPr>
      <w:r w:rsidRPr="00AE2786">
        <w:t xml:space="preserve">Trata-se, portanto, de medida </w:t>
      </w:r>
      <w:r w:rsidRPr="00AE2786">
        <w:rPr>
          <w:b/>
          <w:bCs/>
        </w:rPr>
        <w:t>legal, técnica e administrativa</w:t>
      </w:r>
      <w:r w:rsidRPr="00AE2786">
        <w:t>, voltada à manutenção dos serviços públicos essenciais, especialmente nas áreas da educação e infraestrutura.</w:t>
      </w:r>
    </w:p>
    <w:p w14:paraId="0854DEA0" w14:textId="54E7F3F7" w:rsidR="00AE2786" w:rsidRPr="00AE2786" w:rsidRDefault="00AE2786" w:rsidP="00AE2786"/>
    <w:p w14:paraId="3AED58D9" w14:textId="77777777" w:rsidR="00AE2786" w:rsidRPr="00AE2786" w:rsidRDefault="00AE2786" w:rsidP="00AE2786">
      <w:pPr>
        <w:rPr>
          <w:b/>
          <w:bCs/>
        </w:rPr>
      </w:pPr>
      <w:r w:rsidRPr="00AE2786">
        <w:rPr>
          <w:b/>
          <w:bCs/>
        </w:rPr>
        <w:t>III – CONCLUSÃO</w:t>
      </w:r>
    </w:p>
    <w:p w14:paraId="3E764391" w14:textId="77777777" w:rsidR="00AE2786" w:rsidRPr="00AE2786" w:rsidRDefault="00AE2786" w:rsidP="00AE2786">
      <w:pPr>
        <w:jc w:val="both"/>
      </w:pPr>
      <w:r w:rsidRPr="00AE2786">
        <w:t xml:space="preserve">Diante do exposto, esta Comissão de Justiça e Redação </w:t>
      </w:r>
      <w:r w:rsidRPr="00AE2786">
        <w:rPr>
          <w:b/>
          <w:bCs/>
        </w:rPr>
        <w:t>opina favoravelmente à legalidade, constitucionalidade e regular tramitação</w:t>
      </w:r>
      <w:r w:rsidRPr="00AE2786">
        <w:t xml:space="preserve"> do </w:t>
      </w:r>
      <w:r w:rsidRPr="00AE2786">
        <w:rPr>
          <w:b/>
          <w:bCs/>
        </w:rPr>
        <w:t>Projeto de Lei nº 122/2025</w:t>
      </w:r>
      <w:r w:rsidRPr="00AE2786">
        <w:t>, recomendando seu encaminhamento às demais comissões competentes e posterior apreciação pelo Plenário.</w:t>
      </w:r>
    </w:p>
    <w:p w14:paraId="5A0AD722" w14:textId="0D4A19B0" w:rsidR="00AE2786" w:rsidRPr="00AE2786" w:rsidRDefault="00AE2786" w:rsidP="00AE2786"/>
    <w:p w14:paraId="6CEC1BCD" w14:textId="77777777" w:rsidR="00AE2786" w:rsidRPr="00AE2786" w:rsidRDefault="00AE2786" w:rsidP="00AE2786">
      <w:r w:rsidRPr="00AE2786">
        <w:rPr>
          <w:b/>
          <w:bCs/>
        </w:rPr>
        <w:t>Sala das Comissões da Câmara Municipal de Santo Antônio do Sudoeste, Estado do Paraná, em 13 de outubro de 2025.</w:t>
      </w:r>
    </w:p>
    <w:p w14:paraId="12DC987D" w14:textId="77777777" w:rsidR="00AE2786" w:rsidRDefault="00AE2786" w:rsidP="00AE2786">
      <w:pPr>
        <w:rPr>
          <w:b/>
          <w:bCs/>
        </w:rPr>
      </w:pPr>
    </w:p>
    <w:p w14:paraId="6D19BE19" w14:textId="6EC83D17" w:rsidR="00AE2786" w:rsidRDefault="00AE2786" w:rsidP="00AE2786">
      <w:r w:rsidRPr="00AE2786">
        <w:rPr>
          <w:b/>
          <w:bCs/>
        </w:rPr>
        <w:t>Claudio Alain Guterres do Carmo</w:t>
      </w:r>
      <w:r w:rsidRPr="00AE2786">
        <w:br/>
        <w:t>Presidente</w:t>
      </w:r>
    </w:p>
    <w:p w14:paraId="35530D60" w14:textId="77777777" w:rsidR="00AE2786" w:rsidRPr="00AE2786" w:rsidRDefault="00AE2786" w:rsidP="00AE2786"/>
    <w:p w14:paraId="0F9EBCF8" w14:textId="77777777" w:rsidR="00AE2786" w:rsidRDefault="00AE2786" w:rsidP="00AE2786">
      <w:proofErr w:type="spellStart"/>
      <w:r w:rsidRPr="00AE2786">
        <w:rPr>
          <w:b/>
          <w:bCs/>
        </w:rPr>
        <w:t>Clairton</w:t>
      </w:r>
      <w:proofErr w:type="spellEnd"/>
      <w:r w:rsidRPr="00AE2786">
        <w:rPr>
          <w:b/>
          <w:bCs/>
        </w:rPr>
        <w:t xml:space="preserve"> Cauduro</w:t>
      </w:r>
      <w:r w:rsidRPr="00AE2786">
        <w:br/>
        <w:t>Relator</w:t>
      </w:r>
    </w:p>
    <w:p w14:paraId="613BF9B8" w14:textId="77777777" w:rsidR="00AE2786" w:rsidRPr="00AE2786" w:rsidRDefault="00AE2786" w:rsidP="00AE2786"/>
    <w:p w14:paraId="57C4418C" w14:textId="77777777" w:rsidR="00AE2786" w:rsidRPr="00AE2786" w:rsidRDefault="00AE2786" w:rsidP="00AE2786">
      <w:r w:rsidRPr="00AE2786">
        <w:rPr>
          <w:b/>
          <w:bCs/>
        </w:rPr>
        <w:t>Micheli Alves de Lima</w:t>
      </w:r>
      <w:r w:rsidRPr="00AE2786">
        <w:br/>
        <w:t>Secretária</w:t>
      </w:r>
    </w:p>
    <w:p w14:paraId="330EF98D" w14:textId="77777777" w:rsidR="00AE2786" w:rsidRDefault="00AE2786"/>
    <w:sectPr w:rsidR="00AE2786" w:rsidSect="00AE2786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86"/>
    <w:rsid w:val="00AE2786"/>
    <w:rsid w:val="00D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CAA4"/>
  <w15:chartTrackingRefBased/>
  <w15:docId w15:val="{7EF5BD30-B97A-42B7-8DD5-1591A6E1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7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7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7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7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7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7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7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7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7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7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2025-10-13T12:03:00Z</cp:lastPrinted>
  <dcterms:created xsi:type="dcterms:W3CDTF">2025-10-13T12:02:00Z</dcterms:created>
  <dcterms:modified xsi:type="dcterms:W3CDTF">2025-10-13T12:03:00Z</dcterms:modified>
</cp:coreProperties>
</file>