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A20BA" w14:textId="77777777" w:rsidR="00BD1259" w:rsidRPr="00BD1259" w:rsidRDefault="00BD1259" w:rsidP="00BD1259">
      <w:pPr>
        <w:rPr>
          <w:b/>
          <w:bCs/>
        </w:rPr>
      </w:pPr>
      <w:r w:rsidRPr="00BD1259">
        <w:rPr>
          <w:b/>
          <w:bCs/>
        </w:rPr>
        <w:t>PARECER DA COMISSÃO DE JUSTIÇA E REDAÇÃO</w:t>
      </w:r>
    </w:p>
    <w:p w14:paraId="0B565AD6" w14:textId="77777777" w:rsidR="00BD1259" w:rsidRDefault="00BD1259" w:rsidP="00BD1259">
      <w:pPr>
        <w:rPr>
          <w:b/>
          <w:bCs/>
        </w:rPr>
      </w:pPr>
      <w:r w:rsidRPr="00BD1259">
        <w:rPr>
          <w:b/>
          <w:bCs/>
        </w:rPr>
        <w:t>Projeto de Lei nº 17/2025</w:t>
      </w:r>
    </w:p>
    <w:p w14:paraId="716428CF" w14:textId="37336853" w:rsidR="00BD1259" w:rsidRPr="00BD1259" w:rsidRDefault="00BD1259" w:rsidP="00BD1259">
      <w:r>
        <w:rPr>
          <w:b/>
          <w:bCs/>
        </w:rPr>
        <w:t>Parecer 131/2025</w:t>
      </w:r>
    </w:p>
    <w:p w14:paraId="0AE7805D" w14:textId="77777777" w:rsidR="00BD1259" w:rsidRPr="00BD1259" w:rsidRDefault="00BD1259" w:rsidP="00BD1259">
      <w:pPr>
        <w:ind w:left="2124"/>
        <w:jc w:val="both"/>
      </w:pPr>
      <w:r w:rsidRPr="00BD1259">
        <w:rPr>
          <w:b/>
          <w:bCs/>
        </w:rPr>
        <w:t>Ementa:</w:t>
      </w:r>
      <w:r w:rsidRPr="00BD1259">
        <w:t xml:space="preserve"> Dispõe sobre a instituição da Campanha de Orientação a Idosos à prevenção e à proteção contra Fraudes e Golpes na Internet, no âmbito do Município de Santo Antônio do Sudoeste.</w:t>
      </w:r>
    </w:p>
    <w:p w14:paraId="6E34213C" w14:textId="699AE632" w:rsidR="00BD1259" w:rsidRPr="00BD1259" w:rsidRDefault="00BD1259" w:rsidP="00BD1259"/>
    <w:p w14:paraId="60EBF680" w14:textId="77777777" w:rsidR="00BD1259" w:rsidRPr="00BD1259" w:rsidRDefault="00BD1259" w:rsidP="00BD1259">
      <w:pPr>
        <w:rPr>
          <w:b/>
          <w:bCs/>
        </w:rPr>
      </w:pPr>
      <w:r w:rsidRPr="00BD1259">
        <w:rPr>
          <w:b/>
          <w:bCs/>
        </w:rPr>
        <w:t>I – Relatório</w:t>
      </w:r>
    </w:p>
    <w:p w14:paraId="575C8881" w14:textId="77777777" w:rsidR="00BD1259" w:rsidRPr="00BD1259" w:rsidRDefault="00BD1259" w:rsidP="00BD1259">
      <w:pPr>
        <w:jc w:val="both"/>
      </w:pPr>
      <w:r w:rsidRPr="00BD1259">
        <w:t xml:space="preserve">O Projeto de Lei nº 17/2025, de autoria do Vereador </w:t>
      </w:r>
      <w:r w:rsidRPr="00BD1259">
        <w:rPr>
          <w:b/>
          <w:bCs/>
        </w:rPr>
        <w:t>Cláudio Alain Guterres do Carmo</w:t>
      </w:r>
      <w:r w:rsidRPr="00BD1259">
        <w:t xml:space="preserve">, tem por objetivo instituir, no âmbito do Município de Santo Antônio do Sudoeste, a </w:t>
      </w:r>
      <w:r w:rsidRPr="00BD1259">
        <w:rPr>
          <w:b/>
          <w:bCs/>
        </w:rPr>
        <w:t>Campanha de Orientação a Idosos à prevenção e à proteção contra Fraudes e Golpes na Internet</w:t>
      </w:r>
      <w:r w:rsidRPr="00BD1259">
        <w:t xml:space="preserve">, a ser realizada anualmente, preferencialmente na semana do dia 1º de outubro, em alusão ao </w:t>
      </w:r>
      <w:r w:rsidRPr="00BD1259">
        <w:rPr>
          <w:b/>
          <w:bCs/>
        </w:rPr>
        <w:t>Dia Nacional do Idoso</w:t>
      </w:r>
      <w:r w:rsidRPr="00BD1259">
        <w:t>.</w:t>
      </w:r>
    </w:p>
    <w:p w14:paraId="13EDAE4F" w14:textId="77777777" w:rsidR="00BD1259" w:rsidRPr="00BD1259" w:rsidRDefault="00BD1259" w:rsidP="00BD1259">
      <w:pPr>
        <w:jc w:val="both"/>
      </w:pPr>
      <w:r w:rsidRPr="00BD1259">
        <w:t>A proposta prevê ações educativas e preventivas, orientando os idosos sobre os riscos da utilização da internet, comércio eletrônico, mecanismos de identificação de fraudes e golpes, além de cuidados para uma navegação segura. Também autoriza o Executivo a firmar parcerias com entidades da sociedade civil organizada para a execução da campanha.</w:t>
      </w:r>
    </w:p>
    <w:p w14:paraId="2044C054" w14:textId="40326D61" w:rsidR="00BD1259" w:rsidRPr="00BD1259" w:rsidRDefault="00BD1259" w:rsidP="00BD1259"/>
    <w:p w14:paraId="08930FC4" w14:textId="77777777" w:rsidR="00BD1259" w:rsidRPr="00BD1259" w:rsidRDefault="00BD1259" w:rsidP="00BD1259">
      <w:pPr>
        <w:rPr>
          <w:b/>
          <w:bCs/>
        </w:rPr>
      </w:pPr>
      <w:r w:rsidRPr="00BD1259">
        <w:rPr>
          <w:b/>
          <w:bCs/>
        </w:rPr>
        <w:t>II – Fundamentação</w:t>
      </w:r>
    </w:p>
    <w:p w14:paraId="0CD07CFE" w14:textId="77777777" w:rsidR="00BD1259" w:rsidRPr="00BD1259" w:rsidRDefault="00BD1259" w:rsidP="00BD1259">
      <w:pPr>
        <w:jc w:val="both"/>
      </w:pPr>
      <w:r w:rsidRPr="00BD1259">
        <w:t xml:space="preserve">Compete a esta Comissão analisar os aspectos </w:t>
      </w:r>
      <w:r w:rsidRPr="00BD1259">
        <w:rPr>
          <w:b/>
          <w:bCs/>
        </w:rPr>
        <w:t>constitucionais, legais, jurídicos e de técnica legislativa</w:t>
      </w:r>
      <w:r w:rsidRPr="00BD1259">
        <w:t xml:space="preserve"> da proposição.</w:t>
      </w:r>
    </w:p>
    <w:p w14:paraId="3557C4E3" w14:textId="77777777" w:rsidR="00BD1259" w:rsidRPr="00BD1259" w:rsidRDefault="00BD1259" w:rsidP="00BD1259">
      <w:pPr>
        <w:jc w:val="both"/>
      </w:pPr>
      <w:r w:rsidRPr="00BD1259">
        <w:t xml:space="preserve">O projeto encontra respaldo nos princípios e diretrizes do </w:t>
      </w:r>
      <w:r w:rsidRPr="00BD1259">
        <w:rPr>
          <w:b/>
          <w:bCs/>
        </w:rPr>
        <w:t>Estatuto do Idoso (Lei Federal nº 10.741/2003)</w:t>
      </w:r>
      <w:r w:rsidRPr="00BD1259">
        <w:t>, que estabelece a proteção integral à pessoa idosa, bem como no dever do Poder Público de promover políticas de informação e prevenção.</w:t>
      </w:r>
    </w:p>
    <w:p w14:paraId="0328FD2E" w14:textId="77777777" w:rsidR="00BD1259" w:rsidRPr="00BD1259" w:rsidRDefault="00BD1259" w:rsidP="00BD1259">
      <w:pPr>
        <w:jc w:val="both"/>
      </w:pPr>
      <w:r w:rsidRPr="00BD1259">
        <w:t xml:space="preserve">No tocante à técnica legislativa, a proposição atende às exigências da </w:t>
      </w:r>
      <w:r w:rsidRPr="00BD1259">
        <w:rPr>
          <w:b/>
          <w:bCs/>
        </w:rPr>
        <w:t>Lei Complementar nº 95/1998</w:t>
      </w:r>
      <w:r w:rsidRPr="00BD1259">
        <w:t>, apresentando clareza e objetividade em sua redação.</w:t>
      </w:r>
    </w:p>
    <w:p w14:paraId="5685707A" w14:textId="77777777" w:rsidR="00BD1259" w:rsidRPr="00BD1259" w:rsidRDefault="00BD1259" w:rsidP="00BD1259">
      <w:pPr>
        <w:jc w:val="both"/>
      </w:pPr>
      <w:r w:rsidRPr="00BD1259">
        <w:lastRenderedPageBreak/>
        <w:t>Não há vício de constitucionalidade ou ilegalidade, sendo a matéria de competência legislativa do Município, especialmente no que se refere à proteção social, campanhas educativas e políticas públicas locais.</w:t>
      </w:r>
    </w:p>
    <w:p w14:paraId="5838DCF3" w14:textId="44A31A3D" w:rsidR="00BD1259" w:rsidRPr="00BD1259" w:rsidRDefault="00BD1259" w:rsidP="00BD1259"/>
    <w:p w14:paraId="188144F3" w14:textId="77777777" w:rsidR="00BD1259" w:rsidRPr="00BD1259" w:rsidRDefault="00BD1259" w:rsidP="00BD1259">
      <w:pPr>
        <w:rPr>
          <w:b/>
          <w:bCs/>
        </w:rPr>
      </w:pPr>
      <w:r w:rsidRPr="00BD1259">
        <w:rPr>
          <w:b/>
          <w:bCs/>
        </w:rPr>
        <w:t>III – Conclusão</w:t>
      </w:r>
    </w:p>
    <w:p w14:paraId="323EDC9E" w14:textId="77777777" w:rsidR="00BD1259" w:rsidRPr="00BD1259" w:rsidRDefault="00BD1259" w:rsidP="00BD1259">
      <w:pPr>
        <w:jc w:val="both"/>
      </w:pPr>
      <w:r w:rsidRPr="00BD1259">
        <w:t xml:space="preserve">Diante do exposto, a Comissão de Justiça e Redação </w:t>
      </w:r>
      <w:r w:rsidRPr="00BD1259">
        <w:rPr>
          <w:b/>
          <w:bCs/>
        </w:rPr>
        <w:t>opina pela constitucionalidade, juridicidade, legalidade e boa técnica legislativa do Projeto de Lei nº 17/2025</w:t>
      </w:r>
      <w:r w:rsidRPr="00BD1259">
        <w:t>, estando apto a prosseguir sua tramitação regimental.</w:t>
      </w:r>
    </w:p>
    <w:p w14:paraId="30A27809" w14:textId="582954B2" w:rsidR="00BD1259" w:rsidRPr="00BD1259" w:rsidRDefault="00BD1259" w:rsidP="00BD1259"/>
    <w:p w14:paraId="650F09E7" w14:textId="77777777" w:rsidR="00BD1259" w:rsidRDefault="00BD1259" w:rsidP="00BD1259">
      <w:r w:rsidRPr="00F36688">
        <w:t>Sala das Comissões, 15 de setembro de 2025.</w:t>
      </w:r>
    </w:p>
    <w:p w14:paraId="0CFBCC32" w14:textId="77777777" w:rsidR="00BD1259" w:rsidRDefault="00BD1259" w:rsidP="00BD1259"/>
    <w:p w14:paraId="32D55582" w14:textId="77777777" w:rsidR="00BD1259" w:rsidRPr="00F36688" w:rsidRDefault="00BD1259" w:rsidP="00BD1259">
      <w:pPr>
        <w:rPr>
          <w:b/>
          <w:bCs/>
        </w:rPr>
      </w:pPr>
      <w:r w:rsidRPr="00F36688">
        <w:rPr>
          <w:b/>
          <w:bCs/>
        </w:rPr>
        <w:t>CLAUDIO ALAIN GUTERRES DO CARMO</w:t>
      </w:r>
    </w:p>
    <w:p w14:paraId="3D3E30AC" w14:textId="77777777" w:rsidR="00BD1259" w:rsidRDefault="00BD1259" w:rsidP="00BD1259">
      <w:r>
        <w:t>Presidente</w:t>
      </w:r>
    </w:p>
    <w:p w14:paraId="15DE0529" w14:textId="77777777" w:rsidR="00BD1259" w:rsidRDefault="00BD1259" w:rsidP="00BD1259"/>
    <w:p w14:paraId="0178C519" w14:textId="77777777" w:rsidR="00BD1259" w:rsidRPr="00F36688" w:rsidRDefault="00BD1259" w:rsidP="00BD1259">
      <w:pPr>
        <w:rPr>
          <w:b/>
          <w:bCs/>
        </w:rPr>
      </w:pPr>
      <w:r w:rsidRPr="00F36688">
        <w:rPr>
          <w:b/>
          <w:bCs/>
        </w:rPr>
        <w:t>CLAIRTON ANTONIO CAUDURO</w:t>
      </w:r>
    </w:p>
    <w:p w14:paraId="112E0356" w14:textId="77777777" w:rsidR="00BD1259" w:rsidRDefault="00BD1259" w:rsidP="00BD1259">
      <w:r>
        <w:t>Relator</w:t>
      </w:r>
    </w:p>
    <w:p w14:paraId="2D42B703" w14:textId="77777777" w:rsidR="00BD1259" w:rsidRDefault="00BD1259" w:rsidP="00BD1259"/>
    <w:p w14:paraId="7373B8FA" w14:textId="77777777" w:rsidR="00BD1259" w:rsidRPr="00F36688" w:rsidRDefault="00BD1259" w:rsidP="00BD1259">
      <w:pPr>
        <w:rPr>
          <w:b/>
          <w:bCs/>
        </w:rPr>
      </w:pPr>
      <w:r w:rsidRPr="00F36688">
        <w:rPr>
          <w:b/>
          <w:bCs/>
        </w:rPr>
        <w:t xml:space="preserve">MICHELI ALVES DE LIMA </w:t>
      </w:r>
    </w:p>
    <w:p w14:paraId="398C50EF" w14:textId="77777777" w:rsidR="00BD1259" w:rsidRPr="00F25F1C" w:rsidRDefault="00BD1259" w:rsidP="00BD1259">
      <w:r>
        <w:t>Secretária</w:t>
      </w:r>
    </w:p>
    <w:p w14:paraId="51E3A29C" w14:textId="77777777" w:rsidR="00BD1259" w:rsidRDefault="00BD1259"/>
    <w:sectPr w:rsidR="00BD1259" w:rsidSect="00BD1259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259"/>
    <w:rsid w:val="00125A35"/>
    <w:rsid w:val="00BD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BE6C5"/>
  <w15:chartTrackingRefBased/>
  <w15:docId w15:val="{3D22309E-BB4D-44D2-89CD-A53DAD054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D1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D1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D12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D1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D12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D1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1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D1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D1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D12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D12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D12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D125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D125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D125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125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D125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D125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D1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D1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D1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D1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D1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D125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D125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D125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D1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D125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D12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2025-09-15T12:58:00Z</cp:lastPrinted>
  <dcterms:created xsi:type="dcterms:W3CDTF">2025-09-15T12:57:00Z</dcterms:created>
  <dcterms:modified xsi:type="dcterms:W3CDTF">2025-09-15T12:58:00Z</dcterms:modified>
</cp:coreProperties>
</file>