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A5E" w:rsidRDefault="00B45A5E" w:rsidP="00B45A5E">
      <w:pPr>
        <w:spacing w:after="0" w:line="240" w:lineRule="auto"/>
        <w:jc w:val="center"/>
        <w:rPr>
          <w:rFonts w:ascii="Tahoma" w:hAnsi="Tahoma" w:cs="Tahoma"/>
          <w:b/>
          <w:sz w:val="23"/>
          <w:szCs w:val="23"/>
          <w:u w:val="single"/>
        </w:rPr>
      </w:pPr>
    </w:p>
    <w:p w:rsidR="00AA7CC1" w:rsidRPr="00B45A5E" w:rsidRDefault="00F93141" w:rsidP="00B45A5E">
      <w:pPr>
        <w:spacing w:after="0" w:line="240" w:lineRule="auto"/>
        <w:jc w:val="center"/>
        <w:rPr>
          <w:rFonts w:ascii="Tahoma" w:hAnsi="Tahoma" w:cs="Tahoma"/>
          <w:b/>
          <w:sz w:val="23"/>
          <w:szCs w:val="23"/>
        </w:rPr>
      </w:pPr>
      <w:r w:rsidRPr="00B45A5E">
        <w:rPr>
          <w:rFonts w:ascii="Tahoma" w:hAnsi="Tahoma" w:cs="Tahoma"/>
          <w:b/>
          <w:sz w:val="23"/>
          <w:szCs w:val="23"/>
          <w:u w:val="single"/>
        </w:rPr>
        <w:t>Projeto de Lei N.º</w:t>
      </w:r>
      <w:r w:rsidR="003D2BD5" w:rsidRPr="00B45A5E">
        <w:rPr>
          <w:rFonts w:ascii="Tahoma" w:hAnsi="Tahoma" w:cs="Tahoma"/>
          <w:sz w:val="23"/>
          <w:szCs w:val="23"/>
        </w:rPr>
        <w:t xml:space="preserve"> </w:t>
      </w:r>
      <w:r w:rsidR="00B45A5E" w:rsidRPr="00B45A5E">
        <w:rPr>
          <w:rFonts w:ascii="Tahoma" w:hAnsi="Tahoma" w:cs="Tahoma"/>
          <w:b/>
          <w:sz w:val="23"/>
          <w:szCs w:val="23"/>
        </w:rPr>
        <w:t>19</w:t>
      </w:r>
      <w:r w:rsidR="003D2BD5" w:rsidRPr="00B45A5E">
        <w:rPr>
          <w:rFonts w:ascii="Tahoma" w:hAnsi="Tahoma" w:cs="Tahoma"/>
          <w:b/>
          <w:sz w:val="23"/>
          <w:szCs w:val="23"/>
        </w:rPr>
        <w:t>/202</w:t>
      </w:r>
      <w:r w:rsidR="008E18BD" w:rsidRPr="00B45A5E">
        <w:rPr>
          <w:rFonts w:ascii="Tahoma" w:hAnsi="Tahoma" w:cs="Tahoma"/>
          <w:b/>
          <w:sz w:val="23"/>
          <w:szCs w:val="23"/>
        </w:rPr>
        <w:t>5</w:t>
      </w:r>
      <w:r w:rsidR="0002729F" w:rsidRPr="00B45A5E">
        <w:rPr>
          <w:rFonts w:ascii="Tahoma" w:hAnsi="Tahoma" w:cs="Tahoma"/>
          <w:b/>
          <w:sz w:val="23"/>
          <w:szCs w:val="23"/>
        </w:rPr>
        <w:t>.</w:t>
      </w:r>
    </w:p>
    <w:p w:rsidR="003D2BD5" w:rsidRPr="00B45A5E" w:rsidRDefault="003D2BD5" w:rsidP="00B45A5E">
      <w:pPr>
        <w:spacing w:after="0" w:line="240" w:lineRule="auto"/>
        <w:jc w:val="center"/>
        <w:rPr>
          <w:rFonts w:ascii="Tahoma" w:hAnsi="Tahoma" w:cs="Tahoma"/>
          <w:b/>
          <w:sz w:val="23"/>
          <w:szCs w:val="23"/>
        </w:rPr>
      </w:pPr>
      <w:r w:rsidRPr="00B45A5E">
        <w:rPr>
          <w:rFonts w:ascii="Tahoma" w:hAnsi="Tahoma" w:cs="Tahoma"/>
          <w:b/>
          <w:sz w:val="23"/>
          <w:szCs w:val="23"/>
        </w:rPr>
        <w:t>Autoria: Vereador Cláudio Alain Guterres do Carmo.</w:t>
      </w:r>
    </w:p>
    <w:p w:rsidR="003D2BD5" w:rsidRPr="00B45A5E" w:rsidRDefault="003D2BD5" w:rsidP="00B45A5E">
      <w:pPr>
        <w:spacing w:after="0" w:line="240" w:lineRule="auto"/>
        <w:jc w:val="center"/>
        <w:rPr>
          <w:rFonts w:ascii="Tahoma" w:hAnsi="Tahoma" w:cs="Tahoma"/>
          <w:b/>
          <w:sz w:val="23"/>
          <w:szCs w:val="23"/>
        </w:rPr>
      </w:pPr>
    </w:p>
    <w:p w:rsidR="00B45A5E" w:rsidRDefault="00B45A5E" w:rsidP="00D4672B">
      <w:pPr>
        <w:ind w:left="3969"/>
        <w:jc w:val="both"/>
        <w:rPr>
          <w:rFonts w:ascii="Tahoma" w:hAnsi="Tahoma" w:cs="Tahoma"/>
          <w:sz w:val="23"/>
          <w:szCs w:val="23"/>
        </w:rPr>
      </w:pPr>
    </w:p>
    <w:p w:rsidR="00AA7CC1" w:rsidRPr="00B45A5E" w:rsidRDefault="00B67C18" w:rsidP="00D4672B">
      <w:pPr>
        <w:ind w:left="3969"/>
        <w:jc w:val="both"/>
        <w:rPr>
          <w:rFonts w:ascii="Tahoma" w:hAnsi="Tahoma" w:cs="Tahoma"/>
          <w:sz w:val="23"/>
          <w:szCs w:val="23"/>
        </w:rPr>
      </w:pPr>
      <w:r w:rsidRPr="00B45A5E">
        <w:rPr>
          <w:rFonts w:ascii="Tahoma" w:hAnsi="Tahoma" w:cs="Tahoma"/>
          <w:sz w:val="23"/>
          <w:szCs w:val="23"/>
        </w:rPr>
        <w:t xml:space="preserve">Dispõe sobre a concessão de isenção </w:t>
      </w:r>
      <w:r w:rsidR="00320931" w:rsidRPr="00B45A5E">
        <w:rPr>
          <w:rFonts w:ascii="Tahoma" w:hAnsi="Tahoma" w:cs="Tahoma"/>
          <w:sz w:val="23"/>
          <w:szCs w:val="23"/>
        </w:rPr>
        <w:t>do pagamento da taxa de inscrição em concursos públicos e processos seletivos simplificados aos doadores regulares de sangue, no âmbito do Município de Santo Antônio do Sudoeste.</w:t>
      </w:r>
    </w:p>
    <w:p w:rsidR="003D2BD5" w:rsidRPr="00B45A5E" w:rsidRDefault="003D2BD5" w:rsidP="00545498">
      <w:pPr>
        <w:jc w:val="both"/>
        <w:rPr>
          <w:rFonts w:ascii="Tahoma" w:hAnsi="Tahoma" w:cs="Tahoma"/>
          <w:sz w:val="23"/>
          <w:szCs w:val="23"/>
        </w:rPr>
      </w:pPr>
    </w:p>
    <w:p w:rsidR="00545498" w:rsidRPr="00B45A5E" w:rsidRDefault="00AA7CC1" w:rsidP="00545498">
      <w:pPr>
        <w:jc w:val="both"/>
        <w:rPr>
          <w:rFonts w:ascii="Tahoma" w:hAnsi="Tahoma" w:cs="Tahoma"/>
          <w:sz w:val="23"/>
          <w:szCs w:val="23"/>
        </w:rPr>
      </w:pPr>
      <w:r w:rsidRPr="00B45A5E">
        <w:rPr>
          <w:rFonts w:ascii="Tahoma" w:hAnsi="Tahoma" w:cs="Tahoma"/>
          <w:sz w:val="23"/>
          <w:szCs w:val="23"/>
        </w:rPr>
        <w:t>Art. 1º</w:t>
      </w:r>
      <w:r w:rsidR="00D4672B" w:rsidRPr="00B45A5E">
        <w:rPr>
          <w:rFonts w:ascii="Tahoma" w:hAnsi="Tahoma" w:cs="Tahoma"/>
          <w:sz w:val="23"/>
          <w:szCs w:val="23"/>
        </w:rPr>
        <w:t>.</w:t>
      </w:r>
      <w:r w:rsidRPr="00B45A5E">
        <w:rPr>
          <w:rFonts w:ascii="Tahoma" w:hAnsi="Tahoma" w:cs="Tahoma"/>
          <w:sz w:val="23"/>
          <w:szCs w:val="23"/>
        </w:rPr>
        <w:t xml:space="preserve"> </w:t>
      </w:r>
      <w:r w:rsidR="00320931" w:rsidRPr="00B45A5E">
        <w:rPr>
          <w:rFonts w:ascii="Tahoma" w:hAnsi="Tahoma" w:cs="Tahoma"/>
          <w:color w:val="333333"/>
          <w:sz w:val="23"/>
          <w:szCs w:val="23"/>
          <w:shd w:val="clear" w:color="auto" w:fill="FFFFFF"/>
        </w:rPr>
        <w:t>Fica isento da taxa de inscrição para concursos públicos e processos seletivos simplificados o doador regular de sangue, no âmbito do Município de Santo Antônio do Sudoeste</w:t>
      </w:r>
      <w:r w:rsidR="00E65D8D" w:rsidRPr="00B45A5E">
        <w:rPr>
          <w:rFonts w:ascii="Tahoma" w:hAnsi="Tahoma" w:cs="Tahoma"/>
          <w:sz w:val="23"/>
          <w:szCs w:val="23"/>
        </w:rPr>
        <w:t>.</w:t>
      </w:r>
    </w:p>
    <w:p w:rsidR="0002729F" w:rsidRPr="00B45A5E" w:rsidRDefault="0002729F" w:rsidP="00545498">
      <w:pPr>
        <w:jc w:val="both"/>
        <w:rPr>
          <w:rFonts w:ascii="Tahoma" w:hAnsi="Tahoma" w:cs="Tahoma"/>
          <w:sz w:val="23"/>
          <w:szCs w:val="23"/>
        </w:rPr>
      </w:pPr>
      <w:r w:rsidRPr="00B45A5E">
        <w:rPr>
          <w:rFonts w:ascii="Tahoma" w:hAnsi="Tahoma" w:cs="Tahoma"/>
          <w:sz w:val="23"/>
          <w:szCs w:val="23"/>
        </w:rPr>
        <w:t xml:space="preserve">Parágrafo único: </w:t>
      </w:r>
      <w:r w:rsidR="008E18BD" w:rsidRPr="00B45A5E">
        <w:rPr>
          <w:rFonts w:ascii="Tahoma" w:hAnsi="Tahoma" w:cs="Tahoma"/>
          <w:sz w:val="23"/>
          <w:szCs w:val="23"/>
        </w:rPr>
        <w:t>Para os fins</w:t>
      </w:r>
      <w:r w:rsidR="00320931" w:rsidRPr="00B45A5E">
        <w:rPr>
          <w:rFonts w:ascii="Tahoma" w:hAnsi="Tahoma" w:cs="Tahoma"/>
          <w:sz w:val="23"/>
          <w:szCs w:val="23"/>
        </w:rPr>
        <w:t xml:space="preserve"> da aplicação </w:t>
      </w:r>
      <w:r w:rsidR="008E18BD" w:rsidRPr="00B45A5E">
        <w:rPr>
          <w:rFonts w:ascii="Tahoma" w:hAnsi="Tahoma" w:cs="Tahoma"/>
          <w:sz w:val="23"/>
          <w:szCs w:val="23"/>
        </w:rPr>
        <w:t xml:space="preserve">desta Lei, </w:t>
      </w:r>
      <w:r w:rsidR="00320931" w:rsidRPr="00B45A5E">
        <w:rPr>
          <w:rFonts w:ascii="Tahoma" w:hAnsi="Tahoma" w:cs="Tahoma"/>
          <w:sz w:val="23"/>
          <w:szCs w:val="23"/>
        </w:rPr>
        <w:t>considera-se doador regular de sangue aquele que realize, no mínimo, três doações em um período de doze meses, atestadas por órgão oficial ou entidade credenciada pelo poder público.</w:t>
      </w:r>
    </w:p>
    <w:p w:rsidR="00B03095" w:rsidRPr="00B45A5E" w:rsidRDefault="00AA7CC1" w:rsidP="00545498">
      <w:pPr>
        <w:jc w:val="both"/>
        <w:rPr>
          <w:rFonts w:ascii="Tahoma" w:hAnsi="Tahoma" w:cs="Tahoma"/>
          <w:sz w:val="23"/>
          <w:szCs w:val="23"/>
        </w:rPr>
      </w:pPr>
      <w:r w:rsidRPr="00B45A5E">
        <w:rPr>
          <w:rFonts w:ascii="Tahoma" w:hAnsi="Tahoma" w:cs="Tahoma"/>
          <w:sz w:val="23"/>
          <w:szCs w:val="23"/>
        </w:rPr>
        <w:t>Art. 2º</w:t>
      </w:r>
      <w:r w:rsidR="00D4672B" w:rsidRPr="00B45A5E">
        <w:rPr>
          <w:rFonts w:ascii="Tahoma" w:hAnsi="Tahoma" w:cs="Tahoma"/>
          <w:sz w:val="23"/>
          <w:szCs w:val="23"/>
        </w:rPr>
        <w:t>.</w:t>
      </w:r>
      <w:r w:rsidRPr="00B45A5E">
        <w:rPr>
          <w:rFonts w:ascii="Tahoma" w:hAnsi="Tahoma" w:cs="Tahoma"/>
          <w:sz w:val="23"/>
          <w:szCs w:val="23"/>
        </w:rPr>
        <w:t xml:space="preserve"> </w:t>
      </w:r>
      <w:r w:rsidR="00320931" w:rsidRPr="00B45A5E">
        <w:rPr>
          <w:rFonts w:ascii="Tahoma" w:hAnsi="Tahoma" w:cs="Tahoma"/>
          <w:sz w:val="23"/>
          <w:szCs w:val="23"/>
        </w:rPr>
        <w:t>Os órgãos e as entidades que integram a Administração Pública deste Município ficam obrigados a incluir a isenção prevista nesta Lei nos editais de concursos públicos e de processos seletivos simplificados.</w:t>
      </w:r>
    </w:p>
    <w:p w:rsidR="00320931" w:rsidRPr="00B45A5E" w:rsidRDefault="00320931" w:rsidP="00545498">
      <w:pPr>
        <w:jc w:val="both"/>
        <w:rPr>
          <w:rFonts w:ascii="Tahoma" w:hAnsi="Tahoma" w:cs="Tahoma"/>
          <w:sz w:val="23"/>
          <w:szCs w:val="23"/>
        </w:rPr>
      </w:pPr>
      <w:r w:rsidRPr="00B45A5E">
        <w:rPr>
          <w:rFonts w:ascii="Tahoma" w:hAnsi="Tahoma" w:cs="Tahoma"/>
          <w:sz w:val="23"/>
          <w:szCs w:val="23"/>
        </w:rPr>
        <w:t>Parágrafo único: O doador para exercer o direito previsto nesta Lei fica obrigado a apresentar comprovante de sua condição no ato da inscrição no concurso público.</w:t>
      </w:r>
    </w:p>
    <w:p w:rsidR="00320931" w:rsidRPr="00B45A5E" w:rsidRDefault="00FD2BE8" w:rsidP="00A854B8">
      <w:pPr>
        <w:jc w:val="both"/>
        <w:rPr>
          <w:rFonts w:ascii="Tahoma" w:hAnsi="Tahoma" w:cs="Tahoma"/>
          <w:sz w:val="23"/>
          <w:szCs w:val="23"/>
        </w:rPr>
      </w:pPr>
      <w:r w:rsidRPr="00B45A5E">
        <w:rPr>
          <w:rFonts w:ascii="Tahoma" w:hAnsi="Tahoma" w:cs="Tahoma"/>
          <w:sz w:val="23"/>
          <w:szCs w:val="23"/>
        </w:rPr>
        <w:t xml:space="preserve">Art. </w:t>
      </w:r>
      <w:r w:rsidR="001A0DDB" w:rsidRPr="00B45A5E">
        <w:rPr>
          <w:rFonts w:ascii="Tahoma" w:hAnsi="Tahoma" w:cs="Tahoma"/>
          <w:sz w:val="23"/>
          <w:szCs w:val="23"/>
        </w:rPr>
        <w:t>3</w:t>
      </w:r>
      <w:r w:rsidRPr="00B45A5E">
        <w:rPr>
          <w:rFonts w:ascii="Tahoma" w:hAnsi="Tahoma" w:cs="Tahoma"/>
          <w:sz w:val="23"/>
          <w:szCs w:val="23"/>
        </w:rPr>
        <w:t xml:space="preserve">º. </w:t>
      </w:r>
      <w:r w:rsidR="00320931" w:rsidRPr="00B45A5E">
        <w:rPr>
          <w:rFonts w:ascii="Tahoma" w:hAnsi="Tahoma" w:cs="Tahoma"/>
          <w:sz w:val="23"/>
          <w:szCs w:val="23"/>
        </w:rPr>
        <w:t>O Poder Executivo Municipal regulamentará a presente Lei, em tudo que for necessário para produzir seus efeitos.</w:t>
      </w:r>
    </w:p>
    <w:p w:rsidR="001A0DDB" w:rsidRPr="00B45A5E" w:rsidRDefault="001A0DDB" w:rsidP="001A0DDB">
      <w:pPr>
        <w:jc w:val="both"/>
        <w:rPr>
          <w:rFonts w:ascii="Tahoma" w:hAnsi="Tahoma" w:cs="Tahoma"/>
          <w:sz w:val="23"/>
          <w:szCs w:val="23"/>
        </w:rPr>
      </w:pPr>
      <w:r w:rsidRPr="00B45A5E">
        <w:rPr>
          <w:rFonts w:ascii="Tahoma" w:hAnsi="Tahoma" w:cs="Tahoma"/>
          <w:sz w:val="23"/>
          <w:szCs w:val="23"/>
        </w:rPr>
        <w:t>Art. 4º</w:t>
      </w:r>
      <w:r w:rsidR="00A657A9" w:rsidRPr="00B45A5E">
        <w:rPr>
          <w:rFonts w:ascii="Tahoma" w:hAnsi="Tahoma" w:cs="Tahoma"/>
          <w:sz w:val="23"/>
          <w:szCs w:val="23"/>
        </w:rPr>
        <w:t>.</w:t>
      </w:r>
      <w:r w:rsidRPr="00B45A5E">
        <w:rPr>
          <w:rFonts w:ascii="Tahoma" w:hAnsi="Tahoma" w:cs="Tahoma"/>
          <w:sz w:val="23"/>
          <w:szCs w:val="23"/>
        </w:rPr>
        <w:t xml:space="preserve"> Esta Lei entra em vigor na data de sua publicação.</w:t>
      </w:r>
    </w:p>
    <w:p w:rsidR="00095E22" w:rsidRPr="00B45A5E" w:rsidRDefault="00095E22" w:rsidP="00A854B8">
      <w:pPr>
        <w:jc w:val="both"/>
        <w:rPr>
          <w:rFonts w:ascii="Tahoma" w:hAnsi="Tahoma" w:cs="Tahoma"/>
          <w:b/>
          <w:sz w:val="23"/>
          <w:szCs w:val="23"/>
        </w:rPr>
      </w:pPr>
    </w:p>
    <w:p w:rsidR="00694984" w:rsidRPr="00B45A5E" w:rsidRDefault="00B45A5E" w:rsidP="00A854B8">
      <w:pPr>
        <w:jc w:val="both"/>
        <w:rPr>
          <w:rFonts w:ascii="Tahoma" w:hAnsi="Tahoma" w:cs="Tahoma"/>
          <w:sz w:val="23"/>
          <w:szCs w:val="23"/>
        </w:rPr>
      </w:pPr>
      <w:r w:rsidRPr="00B45A5E">
        <w:rPr>
          <w:rFonts w:ascii="Tahoma" w:hAnsi="Tahoma" w:cs="Tahoma"/>
          <w:sz w:val="23"/>
          <w:szCs w:val="23"/>
        </w:rPr>
        <w:t>Plenário Laurindo Flavio Scopel, 11</w:t>
      </w:r>
      <w:r w:rsidR="00694984" w:rsidRPr="00B45A5E">
        <w:rPr>
          <w:rFonts w:ascii="Tahoma" w:hAnsi="Tahoma" w:cs="Tahoma"/>
          <w:sz w:val="23"/>
          <w:szCs w:val="23"/>
        </w:rPr>
        <w:t xml:space="preserve"> de </w:t>
      </w:r>
      <w:r w:rsidR="00320931" w:rsidRPr="00B45A5E">
        <w:rPr>
          <w:rFonts w:ascii="Tahoma" w:hAnsi="Tahoma" w:cs="Tahoma"/>
          <w:sz w:val="23"/>
          <w:szCs w:val="23"/>
        </w:rPr>
        <w:t>Setembro</w:t>
      </w:r>
      <w:r w:rsidR="00694984" w:rsidRPr="00B45A5E">
        <w:rPr>
          <w:rFonts w:ascii="Tahoma" w:hAnsi="Tahoma" w:cs="Tahoma"/>
          <w:sz w:val="23"/>
          <w:szCs w:val="23"/>
        </w:rPr>
        <w:t xml:space="preserve"> de 202</w:t>
      </w:r>
      <w:r w:rsidR="00A657A9" w:rsidRPr="00B45A5E">
        <w:rPr>
          <w:rFonts w:ascii="Tahoma" w:hAnsi="Tahoma" w:cs="Tahoma"/>
          <w:sz w:val="23"/>
          <w:szCs w:val="23"/>
        </w:rPr>
        <w:t>5</w:t>
      </w:r>
      <w:r w:rsidR="00694984" w:rsidRPr="00B45A5E">
        <w:rPr>
          <w:rFonts w:ascii="Tahoma" w:hAnsi="Tahoma" w:cs="Tahoma"/>
          <w:sz w:val="23"/>
          <w:szCs w:val="23"/>
        </w:rPr>
        <w:t>.</w:t>
      </w:r>
    </w:p>
    <w:p w:rsidR="00A854B8" w:rsidRPr="00B45A5E" w:rsidRDefault="00A854B8" w:rsidP="00545498">
      <w:pPr>
        <w:jc w:val="both"/>
        <w:rPr>
          <w:rFonts w:ascii="Tahoma" w:hAnsi="Tahoma" w:cs="Tahoma"/>
          <w:sz w:val="23"/>
          <w:szCs w:val="23"/>
        </w:rPr>
      </w:pPr>
    </w:p>
    <w:p w:rsidR="00095E22" w:rsidRPr="00B45A5E" w:rsidRDefault="00095E22" w:rsidP="00545498">
      <w:pPr>
        <w:jc w:val="both"/>
        <w:rPr>
          <w:rFonts w:ascii="Tahoma" w:hAnsi="Tahoma" w:cs="Tahoma"/>
          <w:sz w:val="23"/>
          <w:szCs w:val="23"/>
        </w:rPr>
      </w:pPr>
    </w:p>
    <w:p w:rsidR="00B45A5E" w:rsidRPr="00B45A5E" w:rsidRDefault="00B45A5E" w:rsidP="00B45A5E">
      <w:pPr>
        <w:spacing w:after="0" w:line="240" w:lineRule="auto"/>
        <w:jc w:val="center"/>
        <w:rPr>
          <w:rFonts w:ascii="Tahoma" w:hAnsi="Tahoma" w:cs="Tahoma"/>
          <w:b/>
          <w:sz w:val="23"/>
          <w:szCs w:val="23"/>
        </w:rPr>
      </w:pPr>
      <w:r w:rsidRPr="00B45A5E">
        <w:rPr>
          <w:rFonts w:ascii="Tahoma" w:hAnsi="Tahoma" w:cs="Tahoma"/>
          <w:b/>
          <w:sz w:val="23"/>
          <w:szCs w:val="23"/>
        </w:rPr>
        <w:t>Cláudio Alain Guterres do Carmo</w:t>
      </w:r>
    </w:p>
    <w:p w:rsidR="00B45A5E" w:rsidRPr="00B45A5E" w:rsidRDefault="00B45A5E" w:rsidP="00B45A5E">
      <w:pPr>
        <w:spacing w:after="0" w:line="240" w:lineRule="auto"/>
        <w:jc w:val="center"/>
        <w:rPr>
          <w:rFonts w:ascii="Tahoma" w:hAnsi="Tahoma" w:cs="Tahoma"/>
          <w:b/>
          <w:sz w:val="23"/>
          <w:szCs w:val="23"/>
        </w:rPr>
      </w:pPr>
      <w:r w:rsidRPr="00B45A5E">
        <w:rPr>
          <w:rFonts w:ascii="Tahoma" w:hAnsi="Tahoma" w:cs="Tahoma"/>
          <w:b/>
          <w:sz w:val="23"/>
          <w:szCs w:val="23"/>
        </w:rPr>
        <w:t>Vereador/PSD</w:t>
      </w:r>
    </w:p>
    <w:p w:rsidR="00B45A5E" w:rsidRDefault="00B45A5E" w:rsidP="00B45A5E">
      <w:pPr>
        <w:jc w:val="both"/>
        <w:rPr>
          <w:rFonts w:ascii="Tahoma" w:hAnsi="Tahoma" w:cs="Tahoma"/>
          <w:b/>
          <w:sz w:val="23"/>
          <w:szCs w:val="23"/>
          <w:u w:val="single"/>
        </w:rPr>
      </w:pPr>
    </w:p>
    <w:p w:rsidR="00B45A5E" w:rsidRDefault="00B45A5E" w:rsidP="00B45A5E">
      <w:pPr>
        <w:jc w:val="both"/>
        <w:rPr>
          <w:rFonts w:ascii="Tahoma" w:hAnsi="Tahoma" w:cs="Tahoma"/>
          <w:b/>
          <w:sz w:val="23"/>
          <w:szCs w:val="23"/>
          <w:u w:val="single"/>
        </w:rPr>
      </w:pPr>
    </w:p>
    <w:p w:rsidR="00B45A5E" w:rsidRDefault="00B45A5E" w:rsidP="00B45A5E">
      <w:pPr>
        <w:jc w:val="both"/>
        <w:rPr>
          <w:rFonts w:ascii="Tahoma" w:hAnsi="Tahoma" w:cs="Tahoma"/>
          <w:b/>
          <w:sz w:val="23"/>
          <w:szCs w:val="23"/>
          <w:u w:val="single"/>
        </w:rPr>
      </w:pPr>
    </w:p>
    <w:p w:rsidR="00B45A5E" w:rsidRPr="00B45A5E" w:rsidRDefault="00B45A5E" w:rsidP="00B45A5E">
      <w:pPr>
        <w:jc w:val="both"/>
        <w:rPr>
          <w:rFonts w:ascii="Tahoma" w:hAnsi="Tahoma" w:cs="Tahoma"/>
          <w:b/>
          <w:sz w:val="23"/>
          <w:szCs w:val="23"/>
          <w:u w:val="single"/>
        </w:rPr>
      </w:pPr>
      <w:bookmarkStart w:id="0" w:name="_GoBack"/>
      <w:bookmarkEnd w:id="0"/>
    </w:p>
    <w:p w:rsidR="00F86153" w:rsidRPr="00B45A5E" w:rsidRDefault="00F86153" w:rsidP="00D4672B">
      <w:pPr>
        <w:jc w:val="center"/>
        <w:rPr>
          <w:rFonts w:ascii="Tahoma" w:hAnsi="Tahoma" w:cs="Tahoma"/>
          <w:sz w:val="23"/>
          <w:szCs w:val="23"/>
        </w:rPr>
      </w:pPr>
      <w:r w:rsidRPr="00B45A5E">
        <w:rPr>
          <w:rFonts w:ascii="Tahoma" w:hAnsi="Tahoma" w:cs="Tahoma"/>
          <w:b/>
          <w:sz w:val="23"/>
          <w:szCs w:val="23"/>
          <w:u w:val="single"/>
        </w:rPr>
        <w:lastRenderedPageBreak/>
        <w:t>JUSTIFICATIVA</w:t>
      </w:r>
      <w:r w:rsidRPr="00B45A5E">
        <w:rPr>
          <w:rFonts w:ascii="Tahoma" w:hAnsi="Tahoma" w:cs="Tahoma"/>
          <w:sz w:val="23"/>
          <w:szCs w:val="23"/>
        </w:rPr>
        <w:t>:</w:t>
      </w:r>
    </w:p>
    <w:p w:rsidR="00D4672B" w:rsidRPr="00B45A5E" w:rsidRDefault="00D4672B" w:rsidP="00D4672B">
      <w:pPr>
        <w:jc w:val="center"/>
        <w:rPr>
          <w:rFonts w:ascii="Tahoma" w:hAnsi="Tahoma" w:cs="Tahoma"/>
          <w:sz w:val="23"/>
          <w:szCs w:val="23"/>
        </w:rPr>
      </w:pPr>
    </w:p>
    <w:p w:rsidR="009A33E2" w:rsidRPr="00B45A5E" w:rsidRDefault="00A17ED8" w:rsidP="00A17ED8">
      <w:pPr>
        <w:jc w:val="both"/>
        <w:rPr>
          <w:rFonts w:ascii="Tahoma" w:hAnsi="Tahoma" w:cs="Tahoma"/>
          <w:sz w:val="23"/>
          <w:szCs w:val="23"/>
        </w:rPr>
      </w:pPr>
      <w:r w:rsidRPr="00B45A5E">
        <w:rPr>
          <w:rFonts w:ascii="Tahoma" w:hAnsi="Tahoma" w:cs="Tahoma"/>
          <w:sz w:val="23"/>
          <w:szCs w:val="23"/>
        </w:rPr>
        <w:t xml:space="preserve">Os baixos estoques nos bancos de sangue são uma realidade </w:t>
      </w:r>
      <w:r w:rsidR="009A33E2" w:rsidRPr="00B45A5E">
        <w:rPr>
          <w:rFonts w:ascii="Tahoma" w:hAnsi="Tahoma" w:cs="Tahoma"/>
          <w:sz w:val="23"/>
          <w:szCs w:val="23"/>
        </w:rPr>
        <w:t xml:space="preserve">em todos os </w:t>
      </w:r>
      <w:r w:rsidRPr="00B45A5E">
        <w:rPr>
          <w:rFonts w:ascii="Tahoma" w:hAnsi="Tahoma" w:cs="Tahoma"/>
          <w:sz w:val="23"/>
          <w:szCs w:val="23"/>
        </w:rPr>
        <w:t>Município</w:t>
      </w:r>
      <w:r w:rsidR="009A33E2" w:rsidRPr="00B45A5E">
        <w:rPr>
          <w:rFonts w:ascii="Tahoma" w:hAnsi="Tahoma" w:cs="Tahoma"/>
          <w:sz w:val="23"/>
          <w:szCs w:val="23"/>
        </w:rPr>
        <w:t>s</w:t>
      </w:r>
      <w:r w:rsidRPr="00B45A5E">
        <w:rPr>
          <w:rFonts w:ascii="Tahoma" w:hAnsi="Tahoma" w:cs="Tahoma"/>
          <w:sz w:val="23"/>
          <w:szCs w:val="23"/>
        </w:rPr>
        <w:t xml:space="preserve"> </w:t>
      </w:r>
      <w:r w:rsidR="009A33E2" w:rsidRPr="00B45A5E">
        <w:rPr>
          <w:rFonts w:ascii="Tahoma" w:hAnsi="Tahoma" w:cs="Tahoma"/>
          <w:sz w:val="23"/>
          <w:szCs w:val="23"/>
        </w:rPr>
        <w:t>que forma a federação e no nosso não é diferente.</w:t>
      </w:r>
    </w:p>
    <w:p w:rsidR="00A17ED8" w:rsidRPr="00B45A5E" w:rsidRDefault="009A33E2" w:rsidP="00A17ED8">
      <w:pPr>
        <w:jc w:val="both"/>
        <w:rPr>
          <w:rFonts w:ascii="Tahoma" w:hAnsi="Tahoma" w:cs="Tahoma"/>
          <w:sz w:val="23"/>
          <w:szCs w:val="23"/>
        </w:rPr>
      </w:pPr>
      <w:r w:rsidRPr="00B45A5E">
        <w:rPr>
          <w:rFonts w:ascii="Tahoma" w:hAnsi="Tahoma" w:cs="Tahoma"/>
          <w:sz w:val="23"/>
          <w:szCs w:val="23"/>
        </w:rPr>
        <w:t xml:space="preserve">Ocorre que poucas campanhas são realizadas no âmbito municipal, para </w:t>
      </w:r>
      <w:r w:rsidR="00A17ED8" w:rsidRPr="00B45A5E">
        <w:rPr>
          <w:rFonts w:ascii="Tahoma" w:hAnsi="Tahoma" w:cs="Tahoma"/>
          <w:sz w:val="23"/>
          <w:szCs w:val="23"/>
        </w:rPr>
        <w:t>estimular a doação de sangue, medida essa que pode salvar vidas de pessoas que se submetem a tratamentos, cirurgias, que tenham doenças crônicas ou até mesmo para o tratamento de pessoas que tenham sofrido acidentes.</w:t>
      </w:r>
    </w:p>
    <w:p w:rsidR="00A17ED8" w:rsidRPr="00B45A5E" w:rsidRDefault="00A17ED8" w:rsidP="00A17ED8">
      <w:pPr>
        <w:jc w:val="both"/>
        <w:rPr>
          <w:rFonts w:ascii="Tahoma" w:hAnsi="Tahoma" w:cs="Tahoma"/>
          <w:sz w:val="23"/>
          <w:szCs w:val="23"/>
        </w:rPr>
      </w:pPr>
      <w:r w:rsidRPr="00B45A5E">
        <w:rPr>
          <w:rFonts w:ascii="Tahoma" w:hAnsi="Tahoma" w:cs="Tahoma"/>
          <w:sz w:val="23"/>
          <w:szCs w:val="23"/>
        </w:rPr>
        <w:t>A isenção de taxa em concursos públicos em razão da comprovação da doação de sangue já é realidade em diversos entes da federação, como no Distrito Federal (Lei nº 4.949, de 15 de outubro de 2012), Estado do Paraná (Lei nº 19.293, de 13 de dezembro de 2017), Estado de Santa Catarina (Lei nº 10.567, de 7 de novembro de 1997), Município de Vila Velha (Lei nº 5.596, de 16 de janeiro de 2015), entre outros.</w:t>
      </w:r>
    </w:p>
    <w:p w:rsidR="00A55991" w:rsidRPr="00B45A5E" w:rsidRDefault="00A17ED8" w:rsidP="00A17ED8">
      <w:pPr>
        <w:jc w:val="both"/>
        <w:rPr>
          <w:rFonts w:ascii="Tahoma" w:hAnsi="Tahoma" w:cs="Tahoma"/>
          <w:sz w:val="23"/>
          <w:szCs w:val="23"/>
        </w:rPr>
      </w:pPr>
      <w:r w:rsidRPr="00B45A5E">
        <w:rPr>
          <w:rFonts w:ascii="Tahoma" w:hAnsi="Tahoma" w:cs="Tahoma"/>
          <w:sz w:val="23"/>
          <w:szCs w:val="23"/>
        </w:rPr>
        <w:t>Em que pese a Representação de Inconstitucionalidade nº 0032921-37.2005.8.19.0000, ter declarado a inconstitucionalidade do art. 1º da Lei nº 3.877, de 2004, do Município do Rio de Janeiro, o Supremo Tribunal Federal assentou que não padece de inconstitucionalidade formal a lei resultante de iniciativa parlamentar que estabeleça isenção do pagamento de taxa de concurso pú</w:t>
      </w:r>
      <w:r w:rsidR="009A33E2" w:rsidRPr="00B45A5E">
        <w:rPr>
          <w:rFonts w:ascii="Tahoma" w:hAnsi="Tahoma" w:cs="Tahoma"/>
          <w:sz w:val="23"/>
          <w:szCs w:val="23"/>
        </w:rPr>
        <w:t>blico, conforme ADI nº 2.672/ES. Senão, vejamos:</w:t>
      </w:r>
    </w:p>
    <w:p w:rsidR="009A33E2" w:rsidRPr="00B45A5E" w:rsidRDefault="009A33E2" w:rsidP="009A33E2">
      <w:pPr>
        <w:ind w:left="1134"/>
        <w:jc w:val="both"/>
        <w:rPr>
          <w:rFonts w:ascii="Tahoma" w:hAnsi="Tahoma" w:cs="Tahoma"/>
          <w:sz w:val="23"/>
          <w:szCs w:val="23"/>
        </w:rPr>
      </w:pPr>
      <w:r w:rsidRPr="00B45A5E">
        <w:rPr>
          <w:rFonts w:ascii="Tahoma" w:hAnsi="Tahoma" w:cs="Tahoma"/>
          <w:sz w:val="23"/>
          <w:szCs w:val="23"/>
        </w:rPr>
        <w:t xml:space="preserve">“Ementa: Constitucional. Ação direta de inconstitucionalidade. Lei n. 6663, de 26 de abril de 2001, do Estado do Espírito Santo. </w:t>
      </w:r>
      <w:r w:rsidRPr="00B45A5E">
        <w:rPr>
          <w:rFonts w:ascii="Tahoma" w:hAnsi="Tahoma" w:cs="Tahoma"/>
          <w:b/>
          <w:sz w:val="23"/>
          <w:szCs w:val="23"/>
        </w:rPr>
        <w:t>O diploma normativo em causa, que estabelece isenção do pagamento de taxa de concurso público, não versa sobre matéria relativa a servidores públicos (§ 1º do art. 61 da CF/88)</w:t>
      </w:r>
      <w:r w:rsidRPr="00B45A5E">
        <w:rPr>
          <w:rFonts w:ascii="Tahoma" w:hAnsi="Tahoma" w:cs="Tahoma"/>
          <w:sz w:val="23"/>
          <w:szCs w:val="23"/>
        </w:rPr>
        <w:t xml:space="preserve">. Dispõe, isto sim, sobre condição para se chegar à investidura em cargo público, que é um momento anterior ao da caracterização do candidato como servidor público. </w:t>
      </w:r>
      <w:r w:rsidRPr="00B45A5E">
        <w:rPr>
          <w:rFonts w:ascii="Tahoma" w:hAnsi="Tahoma" w:cs="Tahoma"/>
          <w:b/>
          <w:sz w:val="23"/>
          <w:szCs w:val="23"/>
        </w:rPr>
        <w:t>Inconstitucionalidade formal não configurada</w:t>
      </w:r>
      <w:r w:rsidRPr="00B45A5E">
        <w:rPr>
          <w:rFonts w:ascii="Tahoma" w:hAnsi="Tahoma" w:cs="Tahoma"/>
          <w:sz w:val="23"/>
          <w:szCs w:val="23"/>
        </w:rPr>
        <w:t>. Ação direta de inconstitucionalidade julgada improcedente”. (Destacamos).</w:t>
      </w:r>
    </w:p>
    <w:p w:rsidR="00B01804" w:rsidRPr="00B45A5E" w:rsidRDefault="00A657A9" w:rsidP="00A657A9">
      <w:pPr>
        <w:jc w:val="both"/>
        <w:rPr>
          <w:rFonts w:ascii="Tahoma" w:hAnsi="Tahoma" w:cs="Tahoma"/>
          <w:sz w:val="23"/>
          <w:szCs w:val="23"/>
        </w:rPr>
      </w:pPr>
      <w:r w:rsidRPr="00B45A5E">
        <w:rPr>
          <w:rFonts w:ascii="Tahoma" w:hAnsi="Tahoma" w:cs="Tahoma"/>
          <w:sz w:val="23"/>
          <w:szCs w:val="23"/>
        </w:rPr>
        <w:t>Portanto, a aprovação d</w:t>
      </w:r>
      <w:r w:rsidR="00434AE6" w:rsidRPr="00B45A5E">
        <w:rPr>
          <w:rFonts w:ascii="Tahoma" w:hAnsi="Tahoma" w:cs="Tahoma"/>
          <w:sz w:val="23"/>
          <w:szCs w:val="23"/>
        </w:rPr>
        <w:t>o presente</w:t>
      </w:r>
      <w:r w:rsidRPr="00B45A5E">
        <w:rPr>
          <w:rFonts w:ascii="Tahoma" w:hAnsi="Tahoma" w:cs="Tahoma"/>
          <w:sz w:val="23"/>
          <w:szCs w:val="23"/>
        </w:rPr>
        <w:t xml:space="preserve"> projeto de lei é um compromisso com a </w:t>
      </w:r>
      <w:r w:rsidR="009A33E2" w:rsidRPr="00B45A5E">
        <w:rPr>
          <w:rFonts w:ascii="Tahoma" w:hAnsi="Tahoma" w:cs="Tahoma"/>
          <w:sz w:val="23"/>
          <w:szCs w:val="23"/>
        </w:rPr>
        <w:t>promoção da dignidade da pessoa humana e, porque não dizer, da própria vida vez que visa estimular a doação de sangue.</w:t>
      </w:r>
      <w:r w:rsidR="00434AE6" w:rsidRPr="00B45A5E">
        <w:rPr>
          <w:rFonts w:ascii="Tahoma" w:hAnsi="Tahoma" w:cs="Tahoma"/>
          <w:sz w:val="23"/>
          <w:szCs w:val="23"/>
        </w:rPr>
        <w:t xml:space="preserve"> </w:t>
      </w:r>
    </w:p>
    <w:p w:rsidR="002629C0" w:rsidRPr="00B45A5E" w:rsidRDefault="002629C0" w:rsidP="002629C0">
      <w:pPr>
        <w:jc w:val="both"/>
        <w:rPr>
          <w:rFonts w:ascii="Tahoma" w:hAnsi="Tahoma" w:cs="Tahoma"/>
          <w:sz w:val="23"/>
          <w:szCs w:val="23"/>
        </w:rPr>
      </w:pPr>
    </w:p>
    <w:p w:rsidR="00B45A5E" w:rsidRPr="00B45A5E" w:rsidRDefault="00B45A5E" w:rsidP="00B45A5E">
      <w:pPr>
        <w:jc w:val="both"/>
        <w:rPr>
          <w:rFonts w:ascii="Tahoma" w:hAnsi="Tahoma" w:cs="Tahoma"/>
          <w:sz w:val="23"/>
          <w:szCs w:val="23"/>
        </w:rPr>
      </w:pPr>
      <w:r w:rsidRPr="00B45A5E">
        <w:rPr>
          <w:rFonts w:ascii="Tahoma" w:hAnsi="Tahoma" w:cs="Tahoma"/>
          <w:sz w:val="23"/>
          <w:szCs w:val="23"/>
        </w:rPr>
        <w:t>Plenário Laurindo Flavio Scopel, 11 de Setembro de 2025.</w:t>
      </w:r>
    </w:p>
    <w:p w:rsidR="00D4672B" w:rsidRPr="00B45A5E" w:rsidRDefault="00D4672B" w:rsidP="00D4672B">
      <w:pPr>
        <w:jc w:val="both"/>
        <w:rPr>
          <w:rFonts w:ascii="Tahoma" w:hAnsi="Tahoma" w:cs="Tahoma"/>
          <w:sz w:val="23"/>
          <w:szCs w:val="23"/>
        </w:rPr>
      </w:pPr>
    </w:p>
    <w:p w:rsidR="00B45A5E" w:rsidRPr="00B45A5E" w:rsidRDefault="00B45A5E" w:rsidP="00B45A5E">
      <w:pPr>
        <w:spacing w:after="0" w:line="240" w:lineRule="auto"/>
        <w:jc w:val="center"/>
        <w:rPr>
          <w:rFonts w:ascii="Tahoma" w:hAnsi="Tahoma" w:cs="Tahoma"/>
          <w:b/>
          <w:sz w:val="23"/>
          <w:szCs w:val="23"/>
        </w:rPr>
      </w:pPr>
      <w:r w:rsidRPr="00B45A5E">
        <w:rPr>
          <w:rFonts w:ascii="Tahoma" w:hAnsi="Tahoma" w:cs="Tahoma"/>
          <w:b/>
          <w:sz w:val="23"/>
          <w:szCs w:val="23"/>
        </w:rPr>
        <w:t>Cláudio Alain Guterres do Carmo</w:t>
      </w:r>
    </w:p>
    <w:p w:rsidR="00B45A5E" w:rsidRPr="00B45A5E" w:rsidRDefault="00B45A5E" w:rsidP="00B45A5E">
      <w:pPr>
        <w:spacing w:after="0" w:line="240" w:lineRule="auto"/>
        <w:jc w:val="center"/>
        <w:rPr>
          <w:rFonts w:ascii="Tahoma" w:hAnsi="Tahoma" w:cs="Tahoma"/>
          <w:b/>
          <w:sz w:val="23"/>
          <w:szCs w:val="23"/>
        </w:rPr>
      </w:pPr>
      <w:r w:rsidRPr="00B45A5E">
        <w:rPr>
          <w:rFonts w:ascii="Tahoma" w:hAnsi="Tahoma" w:cs="Tahoma"/>
          <w:b/>
          <w:sz w:val="23"/>
          <w:szCs w:val="23"/>
        </w:rPr>
        <w:t>Vereador/PSD</w:t>
      </w:r>
    </w:p>
    <w:p w:rsidR="00501BED" w:rsidRPr="00B45A5E" w:rsidRDefault="00501BED" w:rsidP="00B45A5E">
      <w:pPr>
        <w:jc w:val="both"/>
        <w:rPr>
          <w:rFonts w:ascii="Tahoma" w:hAnsi="Tahoma" w:cs="Tahoma"/>
          <w:b/>
          <w:sz w:val="23"/>
          <w:szCs w:val="23"/>
        </w:rPr>
      </w:pPr>
    </w:p>
    <w:sectPr w:rsidR="00501BED" w:rsidRPr="00B45A5E" w:rsidSect="00B45A5E">
      <w:pgSz w:w="11906" w:h="16838"/>
      <w:pgMar w:top="2552"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810" w:rsidRDefault="007F1810" w:rsidP="00FE3BF4">
      <w:pPr>
        <w:spacing w:after="0" w:line="240" w:lineRule="auto"/>
      </w:pPr>
      <w:r>
        <w:separator/>
      </w:r>
    </w:p>
  </w:endnote>
  <w:endnote w:type="continuationSeparator" w:id="0">
    <w:p w:rsidR="007F1810" w:rsidRDefault="007F1810" w:rsidP="00FE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810" w:rsidRDefault="007F1810" w:rsidP="00FE3BF4">
      <w:pPr>
        <w:spacing w:after="0" w:line="240" w:lineRule="auto"/>
      </w:pPr>
      <w:r>
        <w:separator/>
      </w:r>
    </w:p>
  </w:footnote>
  <w:footnote w:type="continuationSeparator" w:id="0">
    <w:p w:rsidR="007F1810" w:rsidRDefault="007F1810" w:rsidP="00FE3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4D07"/>
    <w:rsid w:val="000057CC"/>
    <w:rsid w:val="00023FF9"/>
    <w:rsid w:val="0002729F"/>
    <w:rsid w:val="00042100"/>
    <w:rsid w:val="000667F6"/>
    <w:rsid w:val="0008748D"/>
    <w:rsid w:val="00094FC4"/>
    <w:rsid w:val="00095E22"/>
    <w:rsid w:val="000972CF"/>
    <w:rsid w:val="000D3C46"/>
    <w:rsid w:val="00155F71"/>
    <w:rsid w:val="00177B12"/>
    <w:rsid w:val="001A0687"/>
    <w:rsid w:val="001A0DDB"/>
    <w:rsid w:val="001A6D99"/>
    <w:rsid w:val="001A791A"/>
    <w:rsid w:val="00227127"/>
    <w:rsid w:val="0025578B"/>
    <w:rsid w:val="002629C0"/>
    <w:rsid w:val="002902AD"/>
    <w:rsid w:val="002918F9"/>
    <w:rsid w:val="002C635F"/>
    <w:rsid w:val="00320931"/>
    <w:rsid w:val="00373560"/>
    <w:rsid w:val="00395ED7"/>
    <w:rsid w:val="0039788C"/>
    <w:rsid w:val="003B6D15"/>
    <w:rsid w:val="003C3DFA"/>
    <w:rsid w:val="003D2BD5"/>
    <w:rsid w:val="003E461F"/>
    <w:rsid w:val="003F3680"/>
    <w:rsid w:val="004147A2"/>
    <w:rsid w:val="00414D8D"/>
    <w:rsid w:val="00425ED8"/>
    <w:rsid w:val="00434AE6"/>
    <w:rsid w:val="004754BA"/>
    <w:rsid w:val="004A3934"/>
    <w:rsid w:val="00501BED"/>
    <w:rsid w:val="00514BAF"/>
    <w:rsid w:val="00545498"/>
    <w:rsid w:val="00563F1D"/>
    <w:rsid w:val="0057437E"/>
    <w:rsid w:val="00576692"/>
    <w:rsid w:val="005A02ED"/>
    <w:rsid w:val="005F2212"/>
    <w:rsid w:val="00694984"/>
    <w:rsid w:val="006B7596"/>
    <w:rsid w:val="006C4DB1"/>
    <w:rsid w:val="00716BC8"/>
    <w:rsid w:val="007313CE"/>
    <w:rsid w:val="00741939"/>
    <w:rsid w:val="00741EF4"/>
    <w:rsid w:val="00760AFA"/>
    <w:rsid w:val="007755D9"/>
    <w:rsid w:val="0078292E"/>
    <w:rsid w:val="00785193"/>
    <w:rsid w:val="007E6199"/>
    <w:rsid w:val="007F1810"/>
    <w:rsid w:val="00801880"/>
    <w:rsid w:val="00806876"/>
    <w:rsid w:val="00807C8E"/>
    <w:rsid w:val="008646BD"/>
    <w:rsid w:val="008E18BD"/>
    <w:rsid w:val="00901C13"/>
    <w:rsid w:val="0096661B"/>
    <w:rsid w:val="009A33E2"/>
    <w:rsid w:val="009B0931"/>
    <w:rsid w:val="009B1414"/>
    <w:rsid w:val="009D7722"/>
    <w:rsid w:val="00A05ACF"/>
    <w:rsid w:val="00A17ED8"/>
    <w:rsid w:val="00A4426B"/>
    <w:rsid w:val="00A55991"/>
    <w:rsid w:val="00A61B96"/>
    <w:rsid w:val="00A63025"/>
    <w:rsid w:val="00A657A9"/>
    <w:rsid w:val="00A854B8"/>
    <w:rsid w:val="00AA7575"/>
    <w:rsid w:val="00AA7CC1"/>
    <w:rsid w:val="00B01464"/>
    <w:rsid w:val="00B01804"/>
    <w:rsid w:val="00B03095"/>
    <w:rsid w:val="00B37FC0"/>
    <w:rsid w:val="00B45A5E"/>
    <w:rsid w:val="00B61FDE"/>
    <w:rsid w:val="00B67C18"/>
    <w:rsid w:val="00B8392F"/>
    <w:rsid w:val="00B94C1E"/>
    <w:rsid w:val="00C31BBD"/>
    <w:rsid w:val="00C31DDA"/>
    <w:rsid w:val="00C6675C"/>
    <w:rsid w:val="00C817BF"/>
    <w:rsid w:val="00CA3E43"/>
    <w:rsid w:val="00CB2154"/>
    <w:rsid w:val="00CE3F03"/>
    <w:rsid w:val="00D15744"/>
    <w:rsid w:val="00D4672B"/>
    <w:rsid w:val="00D86F06"/>
    <w:rsid w:val="00DB067C"/>
    <w:rsid w:val="00DD7ECE"/>
    <w:rsid w:val="00E01263"/>
    <w:rsid w:val="00E65D8D"/>
    <w:rsid w:val="00E80468"/>
    <w:rsid w:val="00E824BE"/>
    <w:rsid w:val="00EA5A9B"/>
    <w:rsid w:val="00EB3782"/>
    <w:rsid w:val="00EE21F3"/>
    <w:rsid w:val="00F122D7"/>
    <w:rsid w:val="00F30413"/>
    <w:rsid w:val="00F6010D"/>
    <w:rsid w:val="00F86153"/>
    <w:rsid w:val="00F862D1"/>
    <w:rsid w:val="00F93141"/>
    <w:rsid w:val="00FA56F2"/>
    <w:rsid w:val="00FB7971"/>
    <w:rsid w:val="00FD2BE8"/>
    <w:rsid w:val="00FE3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8E4AD-972F-42A4-AA48-B762EAB5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E3B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E3BF4"/>
    <w:rPr>
      <w:sz w:val="20"/>
      <w:szCs w:val="20"/>
    </w:rPr>
  </w:style>
  <w:style w:type="character" w:styleId="Refdenotaderodap">
    <w:name w:val="footnote reference"/>
    <w:basedOn w:val="Fontepargpadro"/>
    <w:uiPriority w:val="99"/>
    <w:semiHidden/>
    <w:unhideWhenUsed/>
    <w:rsid w:val="00FE3BF4"/>
    <w:rPr>
      <w:vertAlign w:val="superscript"/>
    </w:rPr>
  </w:style>
  <w:style w:type="character" w:styleId="Hyperlink">
    <w:name w:val="Hyperlink"/>
    <w:basedOn w:val="Fontepargpadro"/>
    <w:uiPriority w:val="99"/>
    <w:unhideWhenUsed/>
    <w:rsid w:val="00C31BBD"/>
    <w:rPr>
      <w:color w:val="0563C1" w:themeColor="hyperlink"/>
      <w:u w:val="single"/>
    </w:rPr>
  </w:style>
  <w:style w:type="paragraph" w:styleId="Textodebalo">
    <w:name w:val="Balloon Text"/>
    <w:basedOn w:val="Normal"/>
    <w:link w:val="TextodebaloChar"/>
    <w:uiPriority w:val="99"/>
    <w:semiHidden/>
    <w:unhideWhenUsed/>
    <w:rsid w:val="00D4672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672B"/>
    <w:rPr>
      <w:rFonts w:ascii="Segoe UI" w:hAnsi="Segoe UI" w:cs="Segoe UI"/>
      <w:sz w:val="18"/>
      <w:szCs w:val="18"/>
    </w:rPr>
  </w:style>
  <w:style w:type="paragraph" w:styleId="PargrafodaLista">
    <w:name w:val="List Paragraph"/>
    <w:basedOn w:val="Normal"/>
    <w:uiPriority w:val="34"/>
    <w:qFormat/>
    <w:rsid w:val="00E80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57696">
      <w:bodyDiv w:val="1"/>
      <w:marLeft w:val="0"/>
      <w:marRight w:val="0"/>
      <w:marTop w:val="0"/>
      <w:marBottom w:val="0"/>
      <w:divBdr>
        <w:top w:val="none" w:sz="0" w:space="0" w:color="auto"/>
        <w:left w:val="none" w:sz="0" w:space="0" w:color="auto"/>
        <w:bottom w:val="none" w:sz="0" w:space="0" w:color="auto"/>
        <w:right w:val="none" w:sz="0" w:space="0" w:color="auto"/>
      </w:divBdr>
    </w:div>
    <w:div w:id="19098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EEB6-0073-4DCE-9CEB-45135971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Paulo</cp:lastModifiedBy>
  <cp:revision>2</cp:revision>
  <cp:lastPrinted>2022-04-13T13:49:00Z</cp:lastPrinted>
  <dcterms:created xsi:type="dcterms:W3CDTF">2025-09-11T18:02:00Z</dcterms:created>
  <dcterms:modified xsi:type="dcterms:W3CDTF">2025-09-11T18:02:00Z</dcterms:modified>
</cp:coreProperties>
</file>