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CBCE" w14:textId="163DE176" w:rsidR="00DB3E4F" w:rsidRPr="00DB3E4F" w:rsidRDefault="00DB3E4F" w:rsidP="00DB3E4F">
      <w:pPr>
        <w:jc w:val="both"/>
      </w:pPr>
      <w:r w:rsidRPr="00DB3E4F">
        <w:rPr>
          <w:b/>
          <w:bCs/>
        </w:rPr>
        <w:t>CÂMARA MUNICIPAL DE SANTO ANTÔNIO DO SUDOESTE – ESTADO DO PARANÁ</w:t>
      </w:r>
      <w:r w:rsidRPr="00DB3E4F">
        <w:br/>
      </w:r>
      <w:r w:rsidRPr="00DB3E4F">
        <w:rPr>
          <w:b/>
          <w:bCs/>
        </w:rPr>
        <w:t xml:space="preserve">PROJETO DE LEI Nº </w:t>
      </w:r>
      <w:r>
        <w:rPr>
          <w:b/>
          <w:bCs/>
        </w:rPr>
        <w:t>11</w:t>
      </w:r>
      <w:r w:rsidRPr="00DB3E4F">
        <w:rPr>
          <w:b/>
          <w:bCs/>
        </w:rPr>
        <w:t>/2025</w:t>
      </w:r>
    </w:p>
    <w:p w14:paraId="235A512A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Autoria: Vereador Vilson Lima dos Santos Junior</w:t>
      </w:r>
    </w:p>
    <w:p w14:paraId="5AE87BFE" w14:textId="77777777" w:rsidR="00DB3E4F" w:rsidRPr="00DB3E4F" w:rsidRDefault="00DB3E4F" w:rsidP="00DB3E4F">
      <w:pPr>
        <w:ind w:left="2832"/>
        <w:jc w:val="both"/>
      </w:pPr>
      <w:r w:rsidRPr="00DB3E4F">
        <w:rPr>
          <w:b/>
          <w:bCs/>
        </w:rPr>
        <w:t>“Dispõe sobre o procedimento para a instalação de Infraestrutura de Suporte para Estação Transmissora de Radiocomunicação – ETR, autorizada pela Agência Nacional de Telecomunicações – ANATEL, nos termos da legislação federal vigente, no Município de Santo Antônio do Sudoeste, e dá outras providências.”</w:t>
      </w:r>
    </w:p>
    <w:p w14:paraId="23E9A0E8" w14:textId="77777777" w:rsidR="00DB3E4F" w:rsidRPr="00DB3E4F" w:rsidRDefault="00DB3E4F" w:rsidP="00DB3E4F">
      <w:pPr>
        <w:jc w:val="both"/>
      </w:pPr>
      <w:r w:rsidRPr="00DB3E4F">
        <w:t>O PREFEITO MUNICIPAL DE SANTO ANTÔNIO DO SUDOESTE, Estado do Paraná, no uso das atribuições conferidas pela Lei Orgânica Municipal, FAZ SABER que a Câmara Municipal aprovou e ele sanciona a seguinte:</w:t>
      </w:r>
    </w:p>
    <w:p w14:paraId="18863246" w14:textId="77777777" w:rsidR="00DB3E4F" w:rsidRPr="00DB3E4F" w:rsidRDefault="00DB3E4F" w:rsidP="00DB3E4F">
      <w:pPr>
        <w:jc w:val="both"/>
        <w:rPr>
          <w:b/>
          <w:bCs/>
        </w:rPr>
      </w:pPr>
      <w:r w:rsidRPr="00DB3E4F">
        <w:rPr>
          <w:b/>
          <w:bCs/>
        </w:rPr>
        <w:t>CAPÍTULO I</w:t>
      </w:r>
    </w:p>
    <w:p w14:paraId="6F437640" w14:textId="77777777" w:rsidR="00DB3E4F" w:rsidRPr="00DB3E4F" w:rsidRDefault="00DB3E4F" w:rsidP="00DB3E4F">
      <w:pPr>
        <w:jc w:val="both"/>
        <w:rPr>
          <w:b/>
          <w:bCs/>
        </w:rPr>
      </w:pPr>
      <w:r w:rsidRPr="00DB3E4F">
        <w:rPr>
          <w:b/>
          <w:bCs/>
        </w:rPr>
        <w:t>DAS DISPOSIÇÕES GERAIS</w:t>
      </w:r>
    </w:p>
    <w:p w14:paraId="0A1C78C1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1º</w:t>
      </w:r>
      <w:r w:rsidRPr="00DB3E4F">
        <w:t xml:space="preserve"> O procedimento para a instalação no Município de </w:t>
      </w:r>
      <w:r w:rsidRPr="00DB3E4F">
        <w:rPr>
          <w:b/>
          <w:bCs/>
        </w:rPr>
        <w:t>Infraestrutura de Suporte para Estação Transmissora de Radiocomunicação – ETR</w:t>
      </w:r>
      <w:r w:rsidRPr="00DB3E4F">
        <w:t>, ETR móvel e ETR de pequeno porte, cadastrados, autorizados e/ou homologados pela Agência Nacional de Telecomunicações – ANATEL, fica disciplinado por esta Lei.</w:t>
      </w:r>
    </w:p>
    <w:p w14:paraId="01512F34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Parágrafo único.</w:t>
      </w:r>
      <w:r w:rsidRPr="00DB3E4F">
        <w:t xml:space="preserve"> Não estão sujeitos às disposições desta Lei as infraestruturas destinadas a radares militares e civis, de defesa ou controle de tráfego aéreo, que obedecerão à regulamentação própria.</w:t>
      </w:r>
    </w:p>
    <w:p w14:paraId="228C7C04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2º</w:t>
      </w:r>
      <w:r w:rsidRPr="00DB3E4F">
        <w:t xml:space="preserve"> Para fins de aplicação desta Lei, serão observadas as definições estabelecidas na legislação federal vigente, inclusive as contidas na Lei Federal nº 13.116/2015 e no Decreto Federal nº 10.480/2020.</w:t>
      </w:r>
    </w:p>
    <w:p w14:paraId="0FD73923" w14:textId="77777777" w:rsidR="00DB3E4F" w:rsidRDefault="00DB3E4F" w:rsidP="00DB3E4F">
      <w:pPr>
        <w:jc w:val="both"/>
      </w:pPr>
      <w:r w:rsidRPr="00DB3E4F">
        <w:rPr>
          <w:b/>
          <w:bCs/>
        </w:rPr>
        <w:t>Art. 3º</w:t>
      </w:r>
      <w:r w:rsidRPr="00DB3E4F">
        <w:t xml:space="preserve"> A aplicação desta Lei reger-se-á pelos seguintes princípios:</w:t>
      </w:r>
    </w:p>
    <w:p w14:paraId="7B095428" w14:textId="4EB7A697" w:rsidR="00DB3E4F" w:rsidRDefault="00DB3E4F" w:rsidP="00DB3E4F">
      <w:pPr>
        <w:jc w:val="both"/>
      </w:pPr>
      <w:r w:rsidRPr="00DB3E4F">
        <w:t xml:space="preserve">I – </w:t>
      </w:r>
      <w:proofErr w:type="gramStart"/>
      <w:r w:rsidRPr="00DB3E4F">
        <w:t>o</w:t>
      </w:r>
      <w:proofErr w:type="gramEnd"/>
      <w:r w:rsidRPr="00DB3E4F">
        <w:t xml:space="preserve"> sistema nacional de telecomunicações compõe-se de bens e serviços de utilidade pública e relevante interesse social;</w:t>
      </w:r>
    </w:p>
    <w:p w14:paraId="027E59AF" w14:textId="2FEE7E17" w:rsidR="00DB3E4F" w:rsidRPr="00DB3E4F" w:rsidRDefault="00DB3E4F" w:rsidP="00DB3E4F">
      <w:pPr>
        <w:jc w:val="both"/>
      </w:pPr>
      <w:r w:rsidRPr="00DB3E4F">
        <w:lastRenderedPageBreak/>
        <w:t xml:space="preserve">II – </w:t>
      </w:r>
      <w:proofErr w:type="gramStart"/>
      <w:r w:rsidRPr="00DB3E4F">
        <w:t>a</w:t>
      </w:r>
      <w:proofErr w:type="gramEnd"/>
      <w:r w:rsidRPr="00DB3E4F">
        <w:t xml:space="preserve"> competência para regular e fiscalizar aspectos técnicos das redes e serviços de telecomunicações é exclusiva da União, sendo vedado ao Município impor restrições que afetem tecnologia, topologia das redes ou qualidade do serviço;</w:t>
      </w:r>
      <w:r w:rsidRPr="00DB3E4F">
        <w:br/>
        <w:t>III – a atuação municipal não poderá comprometer condições e prazos impostos ou contratados pela União.</w:t>
      </w:r>
    </w:p>
    <w:p w14:paraId="44433E57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4º</w:t>
      </w:r>
      <w:r w:rsidRPr="00DB3E4F">
        <w:t xml:space="preserve"> As infraestruturas previstas nesta Lei são classificadas como equipamentos urbanos de utilidade pública e relevante interesse social, e poderão ser implantadas em todas as zonas ou categorias de uso, desde que observadas as normas urbanísticas e ambientais.</w:t>
      </w:r>
    </w:p>
    <w:p w14:paraId="4C7C9F75" w14:textId="77777777" w:rsidR="00DB3E4F" w:rsidRPr="00DB3E4F" w:rsidRDefault="00DB3E4F" w:rsidP="00DB3E4F">
      <w:pPr>
        <w:jc w:val="both"/>
        <w:rPr>
          <w:b/>
          <w:bCs/>
        </w:rPr>
      </w:pPr>
      <w:r w:rsidRPr="00DB3E4F">
        <w:rPr>
          <w:b/>
          <w:bCs/>
        </w:rPr>
        <w:t>CAPÍTULO II</w:t>
      </w:r>
    </w:p>
    <w:p w14:paraId="63FE342D" w14:textId="77777777" w:rsidR="00DB3E4F" w:rsidRPr="00DB3E4F" w:rsidRDefault="00DB3E4F" w:rsidP="00DB3E4F">
      <w:pPr>
        <w:jc w:val="both"/>
        <w:rPr>
          <w:b/>
          <w:bCs/>
        </w:rPr>
      </w:pPr>
      <w:r w:rsidRPr="00DB3E4F">
        <w:rPr>
          <w:b/>
          <w:bCs/>
        </w:rPr>
        <w:t>DOS PROCEDIMENTOS PARA INSTALAÇÃO</w:t>
      </w:r>
    </w:p>
    <w:p w14:paraId="2A249909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5º</w:t>
      </w:r>
      <w:r w:rsidRPr="00DB3E4F">
        <w:t xml:space="preserve"> A instalação da infraestrutura de suporte dependerá de </w:t>
      </w:r>
      <w:r w:rsidRPr="00DB3E4F">
        <w:rPr>
          <w:b/>
          <w:bCs/>
        </w:rPr>
        <w:t>cadastramento prévio junto ao Poder Executivo Municipal</w:t>
      </w:r>
      <w:r w:rsidRPr="00DB3E4F">
        <w:t>, mediante requerimento padrão acompanhado da documentação exigida pela legislação federal e por esta Lei.</w:t>
      </w:r>
    </w:p>
    <w:p w14:paraId="590FBD51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6º</w:t>
      </w:r>
      <w:r w:rsidRPr="00DB3E4F">
        <w:t xml:space="preserve"> A instalação de ETR móvel ou ETR de pequeno porte, bem como o </w:t>
      </w:r>
      <w:r w:rsidRPr="00DB3E4F">
        <w:rPr>
          <w:b/>
          <w:bCs/>
        </w:rPr>
        <w:t>compartilhamento de infraestrutura já instalada</w:t>
      </w:r>
      <w:r w:rsidRPr="00DB3E4F">
        <w:t>, poderá ser comunicada ao Município até 60 (sessenta) dias após a instalação, dispensado o cadastramento prévio.</w:t>
      </w:r>
    </w:p>
    <w:p w14:paraId="4BDEBE77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7º</w:t>
      </w:r>
      <w:r w:rsidRPr="00DB3E4F">
        <w:t xml:space="preserve"> Para os casos de instalação que envolvam supressão de vegetação, intervenção em Área de Preservação Permanente ou tombamento histórico, será exigido </w:t>
      </w:r>
      <w:r w:rsidRPr="00DB3E4F">
        <w:rPr>
          <w:b/>
          <w:bCs/>
        </w:rPr>
        <w:t>licenciamento específico</w:t>
      </w:r>
      <w:r w:rsidRPr="00DB3E4F">
        <w:t>, em conformidade com a legislação ambiental e urbanística vigente, observando-se o prazo máximo de 60 (sessenta) dias para manifestação dos órgãos competentes.</w:t>
      </w:r>
    </w:p>
    <w:p w14:paraId="4BF8E6F3" w14:textId="77777777" w:rsidR="00DB3E4F" w:rsidRPr="00DB3E4F" w:rsidRDefault="00DB3E4F" w:rsidP="00DB3E4F">
      <w:pPr>
        <w:jc w:val="both"/>
        <w:rPr>
          <w:b/>
          <w:bCs/>
        </w:rPr>
      </w:pPr>
      <w:r w:rsidRPr="00DB3E4F">
        <w:rPr>
          <w:b/>
          <w:bCs/>
        </w:rPr>
        <w:t>CAPÍTULO III</w:t>
      </w:r>
    </w:p>
    <w:p w14:paraId="26C0CC6C" w14:textId="77777777" w:rsidR="00DB3E4F" w:rsidRPr="00DB3E4F" w:rsidRDefault="00DB3E4F" w:rsidP="00DB3E4F">
      <w:pPr>
        <w:jc w:val="both"/>
        <w:rPr>
          <w:b/>
          <w:bCs/>
        </w:rPr>
      </w:pPr>
      <w:r w:rsidRPr="00DB3E4F">
        <w:rPr>
          <w:b/>
          <w:bCs/>
        </w:rPr>
        <w:t>DAS RESTRIÇÕES DE INSTALAÇÃO</w:t>
      </w:r>
    </w:p>
    <w:p w14:paraId="4D6F2466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8º</w:t>
      </w:r>
      <w:r w:rsidRPr="00DB3E4F">
        <w:t xml:space="preserve"> A instalação de infraestruturas deverá observar distância mínima de </w:t>
      </w:r>
      <w:r w:rsidRPr="00DB3E4F">
        <w:rPr>
          <w:b/>
          <w:bCs/>
        </w:rPr>
        <w:t>1,5 metros</w:t>
      </w:r>
      <w:r w:rsidRPr="00DB3E4F">
        <w:t xml:space="preserve"> das divisas do imóvel, exceto quando instalada no topo de edificações ou mediante justificativa técnica aprovada pelo Município.</w:t>
      </w:r>
    </w:p>
    <w:p w14:paraId="3BD43CBD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9º</w:t>
      </w:r>
      <w:r w:rsidRPr="00DB3E4F">
        <w:t xml:space="preserve"> Os equipamentos deverão receber tratamento acústico, quando necessário, para atender aos limites de emissão de ruído estabelecidos pela legislação.</w:t>
      </w:r>
    </w:p>
    <w:p w14:paraId="582AF6C6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lastRenderedPageBreak/>
        <w:t>Art. 10</w:t>
      </w:r>
      <w:r w:rsidRPr="00DB3E4F">
        <w:t xml:space="preserve"> O compartilhamento da infraestrutura entre prestadoras será incentivado, respeitando a regulamentação federal.</w:t>
      </w:r>
    </w:p>
    <w:p w14:paraId="4834A5E3" w14:textId="77777777" w:rsidR="00DB3E4F" w:rsidRPr="00DB3E4F" w:rsidRDefault="00DB3E4F" w:rsidP="00DB3E4F">
      <w:pPr>
        <w:jc w:val="both"/>
        <w:rPr>
          <w:b/>
          <w:bCs/>
        </w:rPr>
      </w:pPr>
      <w:r w:rsidRPr="00DB3E4F">
        <w:rPr>
          <w:b/>
          <w:bCs/>
        </w:rPr>
        <w:t>CAPÍTULO IV</w:t>
      </w:r>
    </w:p>
    <w:p w14:paraId="26CCE171" w14:textId="77777777" w:rsidR="00DB3E4F" w:rsidRPr="00DB3E4F" w:rsidRDefault="00DB3E4F" w:rsidP="00DB3E4F">
      <w:pPr>
        <w:jc w:val="both"/>
        <w:rPr>
          <w:b/>
          <w:bCs/>
        </w:rPr>
      </w:pPr>
      <w:r w:rsidRPr="00DB3E4F">
        <w:rPr>
          <w:b/>
          <w:bCs/>
        </w:rPr>
        <w:t>DA FISCALIZAÇÃO E PENALIDADES</w:t>
      </w:r>
    </w:p>
    <w:p w14:paraId="1CF16CB7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11</w:t>
      </w:r>
      <w:r w:rsidRPr="00DB3E4F">
        <w:t xml:space="preserve"> Nenhuma instalação poderá ocorrer sem o devido cadastramento ou comunicação, sob pena de </w:t>
      </w:r>
      <w:r w:rsidRPr="00DB3E4F">
        <w:rPr>
          <w:b/>
          <w:bCs/>
        </w:rPr>
        <w:t>multa de R$ 2.000,00 (dois mil reais)</w:t>
      </w:r>
      <w:r w:rsidRPr="00DB3E4F">
        <w:t>, atualizada anualmente pelo IPCA, além das sanções previstas em lei.</w:t>
      </w:r>
    </w:p>
    <w:p w14:paraId="74E478F3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12</w:t>
      </w:r>
      <w:r w:rsidRPr="00DB3E4F">
        <w:t xml:space="preserve"> Constatada irregularidade, a detentora será intimada a regularizar ou remover a instalação no prazo de 30 (trinta) dias, sob pena de multa e demais medidas administrativas.</w:t>
      </w:r>
    </w:p>
    <w:p w14:paraId="4E41B500" w14:textId="77777777" w:rsidR="00DB3E4F" w:rsidRPr="00DB3E4F" w:rsidRDefault="00DB3E4F" w:rsidP="00DB3E4F">
      <w:pPr>
        <w:jc w:val="both"/>
        <w:rPr>
          <w:b/>
          <w:bCs/>
        </w:rPr>
      </w:pPr>
      <w:r w:rsidRPr="00DB3E4F">
        <w:rPr>
          <w:b/>
          <w:bCs/>
        </w:rPr>
        <w:t>CAPÍTULO V</w:t>
      </w:r>
    </w:p>
    <w:p w14:paraId="49C98DCD" w14:textId="77777777" w:rsidR="00DB3E4F" w:rsidRPr="00DB3E4F" w:rsidRDefault="00DB3E4F" w:rsidP="00DB3E4F">
      <w:pPr>
        <w:jc w:val="both"/>
        <w:rPr>
          <w:b/>
          <w:bCs/>
        </w:rPr>
      </w:pPr>
      <w:r w:rsidRPr="00DB3E4F">
        <w:rPr>
          <w:b/>
          <w:bCs/>
        </w:rPr>
        <w:t>DAS DISPOSIÇÕES FINAIS</w:t>
      </w:r>
    </w:p>
    <w:p w14:paraId="5451D247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13</w:t>
      </w:r>
      <w:r w:rsidRPr="00DB3E4F">
        <w:t xml:space="preserve"> As infraestruturas já instaladas antes da publicação desta Lei terão o prazo de </w:t>
      </w:r>
      <w:r w:rsidRPr="00DB3E4F">
        <w:rPr>
          <w:b/>
          <w:bCs/>
        </w:rPr>
        <w:t>2 (dois) anos</w:t>
      </w:r>
      <w:r w:rsidRPr="00DB3E4F">
        <w:t xml:space="preserve"> para regularização, mediante cadastramento ou comunicação ao Município.</w:t>
      </w:r>
    </w:p>
    <w:p w14:paraId="61FCE1B5" w14:textId="77777777" w:rsidR="00DB3E4F" w:rsidRPr="00DB3E4F" w:rsidRDefault="00DB3E4F" w:rsidP="00DB3E4F">
      <w:pPr>
        <w:jc w:val="both"/>
      </w:pPr>
      <w:r w:rsidRPr="00DB3E4F">
        <w:rPr>
          <w:b/>
          <w:bCs/>
        </w:rPr>
        <w:t>Art. 14</w:t>
      </w:r>
      <w:r w:rsidRPr="00DB3E4F">
        <w:t xml:space="preserve"> Esta Lei entra em vigor na data de sua publicação, revogadas as disposições em contrário.</w:t>
      </w:r>
    </w:p>
    <w:p w14:paraId="3D6BB685" w14:textId="1D283AAC" w:rsidR="00DB3E4F" w:rsidRDefault="00DB3E4F" w:rsidP="00DB3E4F">
      <w:pPr>
        <w:jc w:val="both"/>
      </w:pPr>
      <w:r w:rsidRPr="00DB3E4F">
        <w:rPr>
          <w:b/>
          <w:bCs/>
        </w:rPr>
        <w:t>Sala das Sessões</w:t>
      </w:r>
      <w:r w:rsidRPr="00DB3E4F">
        <w:t xml:space="preserve">, </w:t>
      </w:r>
      <w:r>
        <w:t>07 de maio de 2025.</w:t>
      </w:r>
    </w:p>
    <w:p w14:paraId="03E2DAD3" w14:textId="77777777" w:rsidR="00DB3E4F" w:rsidRDefault="00DB3E4F" w:rsidP="00DB3E4F">
      <w:pPr>
        <w:jc w:val="both"/>
      </w:pPr>
    </w:p>
    <w:p w14:paraId="3A027335" w14:textId="77777777" w:rsidR="00DB3E4F" w:rsidRPr="00DB3E4F" w:rsidRDefault="00DB3E4F" w:rsidP="00DB3E4F">
      <w:pPr>
        <w:jc w:val="both"/>
      </w:pPr>
    </w:p>
    <w:p w14:paraId="0DED727F" w14:textId="76A3E297" w:rsidR="00DB3E4F" w:rsidRDefault="00DB3E4F" w:rsidP="00DB3E4F">
      <w:pPr>
        <w:jc w:val="both"/>
        <w:rPr>
          <w:b/>
          <w:bCs/>
        </w:rPr>
      </w:pPr>
      <w:r w:rsidRPr="00DB3E4F">
        <w:rPr>
          <w:b/>
          <w:bCs/>
        </w:rPr>
        <w:t>VILSON LIMA DOS SANTOS JUNIOR</w:t>
      </w:r>
    </w:p>
    <w:p w14:paraId="6845D705" w14:textId="0B0A8D14" w:rsidR="00DB3E4F" w:rsidRPr="00DB3E4F" w:rsidRDefault="00DB3E4F" w:rsidP="00DB3E4F">
      <w:pPr>
        <w:jc w:val="both"/>
      </w:pPr>
      <w:r w:rsidRPr="00DB3E4F">
        <w:t>Vereador</w:t>
      </w:r>
    </w:p>
    <w:p w14:paraId="2B493A54" w14:textId="77777777" w:rsidR="00DB3E4F" w:rsidRPr="00DB3E4F" w:rsidRDefault="00DB3E4F" w:rsidP="00DB3E4F">
      <w:pPr>
        <w:jc w:val="both"/>
      </w:pPr>
    </w:p>
    <w:sectPr w:rsidR="00DB3E4F" w:rsidRPr="00DB3E4F" w:rsidSect="00DB3E4F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4F"/>
    <w:rsid w:val="00526D52"/>
    <w:rsid w:val="00DB3E4F"/>
    <w:rsid w:val="00F4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1749"/>
  <w15:chartTrackingRefBased/>
  <w15:docId w15:val="{A6725DB5-75CE-469A-9A36-FD2519A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3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3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3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3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3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3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3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3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3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3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3E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3E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3E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3E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3E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3E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3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3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3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3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3E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3E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3E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3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3E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3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2025-05-07T12:30:00Z</cp:lastPrinted>
  <dcterms:created xsi:type="dcterms:W3CDTF">2025-05-07T12:21:00Z</dcterms:created>
  <dcterms:modified xsi:type="dcterms:W3CDTF">2025-05-07T13:34:00Z</dcterms:modified>
</cp:coreProperties>
</file>